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51"/>
        <w:gridCol w:w="6097"/>
      </w:tblGrid>
      <w:tr w14:paraId="7EAC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00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01D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第一中标候选人</w:t>
            </w:r>
          </w:p>
        </w:tc>
      </w:tr>
      <w:tr w14:paraId="5B7A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3B943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投标人名称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5D47C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安徽科海建设项目管理有限公司</w:t>
            </w:r>
          </w:p>
        </w:tc>
      </w:tr>
      <w:tr w14:paraId="1F98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3556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投标报价（元）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28EA5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713800.00</w:t>
            </w:r>
          </w:p>
        </w:tc>
      </w:tr>
      <w:tr w14:paraId="2D3B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D341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资质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48048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水利工程施工监理甲级</w:t>
            </w:r>
          </w:p>
        </w:tc>
      </w:tr>
      <w:tr w14:paraId="6991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1AAC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资质证书编号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19E7F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水建监资字第22022101A145号</w:t>
            </w:r>
          </w:p>
        </w:tc>
      </w:tr>
      <w:tr w14:paraId="003C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561D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质量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标准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6F4D4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合格</w:t>
            </w:r>
          </w:p>
        </w:tc>
      </w:tr>
      <w:tr w14:paraId="4157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01D4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监理服务期限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76A17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  <w:t>自招标人发出开始监理通知至项目缺陷责任期结束止</w:t>
            </w:r>
          </w:p>
        </w:tc>
      </w:tr>
      <w:tr w14:paraId="7623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52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82FB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总监理工程师</w:t>
            </w:r>
          </w:p>
        </w:tc>
        <w:tc>
          <w:tcPr>
            <w:tcW w:w="1251" w:type="dxa"/>
            <w:noWrap w:val="0"/>
            <w:vAlign w:val="center"/>
          </w:tcPr>
          <w:p w14:paraId="1B985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55B91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吴钢</w:t>
            </w:r>
          </w:p>
        </w:tc>
      </w:tr>
      <w:tr w14:paraId="2A4E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F543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51" w:type="dxa"/>
            <w:vMerge w:val="restart"/>
            <w:noWrap w:val="0"/>
            <w:vAlign w:val="center"/>
          </w:tcPr>
          <w:p w14:paraId="14A09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资格证书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45B7C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注册证书：中华人民共和国监理工程师注册证书（水利工程施工监理专业）；证书编号：2210001076</w:t>
            </w:r>
          </w:p>
        </w:tc>
      </w:tr>
      <w:tr w14:paraId="03FC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5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E42F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 w14:paraId="3A600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004BC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both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职称证：水利水电工程专业高级工程师；</w:t>
            </w:r>
          </w:p>
        </w:tc>
      </w:tr>
      <w:tr w14:paraId="6E24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40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952FC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企业业绩</w:t>
            </w:r>
          </w:p>
        </w:tc>
        <w:tc>
          <w:tcPr>
            <w:tcW w:w="6097" w:type="dxa"/>
            <w:tcBorders>
              <w:right w:val="single" w:color="auto" w:sz="12" w:space="0"/>
            </w:tcBorders>
            <w:noWrap w:val="0"/>
            <w:vAlign w:val="center"/>
          </w:tcPr>
          <w:p w14:paraId="37B21F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1.安徽省淠史杭灌区汲东干渠史小圩支渠0+000-17+200段续建配套与现代化改造工程监理标</w:t>
            </w:r>
          </w:p>
          <w:p w14:paraId="1A9F42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2.东至县2023年度西村、姚山等22座水库除险加固工程施工监理</w:t>
            </w:r>
          </w:p>
        </w:tc>
      </w:tr>
      <w:tr w14:paraId="7244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403" w:type="dxa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BCDB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</w:rPr>
              <w:t>总监理工程师类似项目业绩</w:t>
            </w:r>
          </w:p>
        </w:tc>
        <w:tc>
          <w:tcPr>
            <w:tcW w:w="6097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65B3E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九十里山水画廊旅游扶贫建设项目监理标2标；</w:t>
            </w:r>
          </w:p>
        </w:tc>
      </w:tr>
    </w:tbl>
    <w:p w14:paraId="624780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B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beforeLines="0" w:after="290" w:afterLines="0" w:line="376" w:lineRule="atLeast"/>
      <w:jc w:val="both"/>
      <w:textAlignment w:val="baseline"/>
    </w:pPr>
    <w:rPr>
      <w:rFonts w:ascii="Arial" w:hAnsi="Arial" w:eastAsia="黑体" w:cs="Times New Roman"/>
      <w:b/>
      <w:bCs/>
      <w:kern w:val="2"/>
      <w:sz w:val="28"/>
      <w:szCs w:val="28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2025-11-20T01:32:44Z</dcterms:created>
  <dc:creator>LN</dc:creator>
  <cp:lastModifiedBy>NTKO</cp:lastModifiedBy>
  <dcterms:modified xsi:type="dcterms:W3CDTF">2025-11-20T01:37:33Z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eyJoZGlkIjoiMGNkYTgxNDQ4YzU0OTRhODkwOWEzYTgwYTJhZTQ4OTciLCJ1c2VySWQiOiIyNDc5MTc1NDcifQ==</vt:lpwstr>
  </property>
  <property fmtid="{D5CDD505-2E9C-101B-9397-08002B2CF9AE}" pid="4" name="ICV">
    <vt:lpwstr>F06B3072E857444E8C494A9423772505_12</vt:lpwstr>
  </property>
</Properties>
</file>