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A06143">
      <w:pPr>
        <w:spacing w:line="280" w:lineRule="auto"/>
        <w:rPr>
          <w:rFonts w:ascii="Arial"/>
          <w:sz w:val="21"/>
        </w:rPr>
      </w:pPr>
    </w:p>
    <w:p w14:paraId="7018B757">
      <w:pPr>
        <w:spacing w:line="281" w:lineRule="auto"/>
        <w:rPr>
          <w:rFonts w:ascii="Arial"/>
          <w:sz w:val="21"/>
        </w:rPr>
      </w:pPr>
    </w:p>
    <w:p w14:paraId="35420AD7">
      <w:pPr>
        <w:spacing w:line="281" w:lineRule="auto"/>
        <w:rPr>
          <w:rFonts w:ascii="Arial"/>
          <w:sz w:val="21"/>
        </w:rPr>
      </w:pPr>
    </w:p>
    <w:p w14:paraId="35B8CB54">
      <w:pPr>
        <w:pStyle w:val="2"/>
        <w:spacing w:before="98" w:line="226" w:lineRule="auto"/>
        <w:ind w:left="6357"/>
        <w:outlineLvl w:val="0"/>
        <w:rPr>
          <w:sz w:val="30"/>
          <w:szCs w:val="30"/>
        </w:rPr>
      </w:pPr>
      <w:r>
        <w:rPr>
          <w:b/>
          <w:bCs/>
          <w:spacing w:val="5"/>
          <w:sz w:val="30"/>
          <w:szCs w:val="30"/>
        </w:rPr>
        <w:t>评标情况</w:t>
      </w:r>
    </w:p>
    <w:p w14:paraId="0A14E28E">
      <w:pPr>
        <w:pStyle w:val="2"/>
        <w:spacing w:before="271" w:line="220" w:lineRule="auto"/>
        <w:ind w:left="4"/>
      </w:pPr>
      <w:r>
        <w:rPr>
          <w:rFonts w:hint="default"/>
          <w:spacing w:val="-1"/>
          <w:u w:val="none" w:color="auto"/>
          <w:lang w:val="en-US" w:eastAsia="zh-CN"/>
        </w:rPr>
        <w:t>安徽省沿淮行蓄洪区等其他洼地治理工程（金寨县三期项目）施工标</w:t>
      </w:r>
    </w:p>
    <w:p w14:paraId="0633F2D6">
      <w:pPr>
        <w:pStyle w:val="2"/>
        <w:spacing w:before="289" w:line="221" w:lineRule="auto"/>
        <w:ind w:left="6"/>
        <w:outlineLvl w:val="1"/>
      </w:pPr>
      <w:r>
        <w:rPr>
          <w:b/>
          <w:bCs/>
          <w:spacing w:val="-4"/>
        </w:rPr>
        <w:t>一、评标评审情况：</w:t>
      </w:r>
    </w:p>
    <w:p w14:paraId="52B4205D">
      <w:pPr>
        <w:pStyle w:val="2"/>
        <w:spacing w:before="291" w:line="411" w:lineRule="auto"/>
        <w:ind w:firstLine="560"/>
        <w:jc w:val="both"/>
      </w:pPr>
      <w:r>
        <w:rPr>
          <w:spacing w:val="-1"/>
        </w:rPr>
        <w:t>评标委员会对满足招标文件实质性要求的投标文件，按其综合评估得分由高到低顺序推荐中标候选人</w:t>
      </w:r>
      <w:r>
        <w:rPr>
          <w:spacing w:val="-2"/>
        </w:rPr>
        <w:t>，但投标</w:t>
      </w:r>
      <w:r>
        <w:rPr>
          <w:spacing w:val="-1"/>
        </w:rPr>
        <w:t>报价为影响履约的异常低价除外。综合评估得分相等的，以投标报价低的优先；投标报价也相同的，以市场行</w:t>
      </w:r>
      <w:r>
        <w:rPr>
          <w:spacing w:val="-2"/>
        </w:rPr>
        <w:t>为分</w:t>
      </w:r>
      <w:r>
        <w:rPr>
          <w:spacing w:val="-1"/>
        </w:rPr>
        <w:t>值（安徽省水利工程建设综合管理平台公布的最新市场行为分值）高的优先；若市场行为分值也相同的，以评标委员会根据投标文件投票，按少数服从多数的原则确定中标候选人顺序</w:t>
      </w:r>
      <w:r>
        <w:rPr>
          <w:spacing w:val="-2"/>
        </w:rPr>
        <w:t>。</w:t>
      </w:r>
    </w:p>
    <w:p w14:paraId="505DCBEC">
      <w:pPr>
        <w:pStyle w:val="2"/>
        <w:spacing w:before="2" w:line="219" w:lineRule="auto"/>
        <w:ind w:left="6"/>
        <w:outlineLvl w:val="1"/>
      </w:pPr>
      <w:r>
        <w:rPr>
          <w:b/>
          <w:bCs/>
          <w:spacing w:val="-4"/>
        </w:rPr>
        <w:t>二、投标企业资质资格评审情况：</w:t>
      </w:r>
    </w:p>
    <w:p w14:paraId="4CD6CF16">
      <w:pPr>
        <w:pStyle w:val="2"/>
        <w:spacing w:before="290" w:line="220" w:lineRule="auto"/>
        <w:ind w:left="559"/>
      </w:pPr>
      <w:r>
        <w:rPr>
          <w:spacing w:val="-1"/>
        </w:rPr>
        <w:t>进入评审环节的投标人共有</w:t>
      </w:r>
      <w:r>
        <w:rPr>
          <w:rFonts w:hint="eastAsia"/>
          <w:spacing w:val="-1"/>
          <w:lang w:val="en-US" w:eastAsia="zh-CN"/>
        </w:rPr>
        <w:t xml:space="preserve"> 33 </w:t>
      </w:r>
      <w:r>
        <w:rPr>
          <w:spacing w:val="-1"/>
        </w:rPr>
        <w:t>家，通过初步审查的企业</w:t>
      </w:r>
      <w:r>
        <w:rPr>
          <w:rFonts w:hint="eastAsia"/>
          <w:spacing w:val="-1"/>
          <w:lang w:val="en-US" w:eastAsia="zh-CN"/>
        </w:rPr>
        <w:t xml:space="preserve"> 33 </w:t>
      </w:r>
      <w:r>
        <w:rPr>
          <w:spacing w:val="-1"/>
        </w:rPr>
        <w:t>家，未通过的企业</w:t>
      </w:r>
      <w:r>
        <w:rPr>
          <w:rFonts w:hint="eastAsia"/>
          <w:spacing w:val="-1"/>
          <w:lang w:val="en-US" w:eastAsia="zh-CN"/>
        </w:rPr>
        <w:t xml:space="preserve"> 0 </w:t>
      </w:r>
      <w:r>
        <w:rPr>
          <w:spacing w:val="-2"/>
        </w:rPr>
        <w:t>家。</w:t>
      </w:r>
    </w:p>
    <w:p w14:paraId="75075F5D">
      <w:pPr>
        <w:pStyle w:val="2"/>
        <w:spacing w:before="290" w:line="220" w:lineRule="auto"/>
        <w:ind w:left="2"/>
        <w:outlineLvl w:val="1"/>
      </w:pPr>
      <w:r>
        <w:rPr>
          <w:b/>
          <w:bCs/>
          <w:spacing w:val="-3"/>
        </w:rPr>
        <w:t>三、投标企业技术标评审情况：</w:t>
      </w:r>
    </w:p>
    <w:p w14:paraId="2BAD83B1">
      <w:pPr>
        <w:pStyle w:val="2"/>
        <w:spacing w:before="291" w:line="220" w:lineRule="auto"/>
        <w:ind w:left="561"/>
      </w:pPr>
      <w:r>
        <w:rPr>
          <w:spacing w:val="-2"/>
        </w:rPr>
        <w:t>通过技术标评审的企业</w:t>
      </w:r>
      <w:r>
        <w:rPr>
          <w:rFonts w:hint="eastAsia"/>
          <w:spacing w:val="-2"/>
          <w:lang w:val="en-US" w:eastAsia="zh-CN"/>
        </w:rPr>
        <w:t xml:space="preserve"> 33 </w:t>
      </w:r>
      <w:r>
        <w:rPr>
          <w:spacing w:val="-2"/>
        </w:rPr>
        <w:t>家，未通过的企业 0 家。</w:t>
      </w:r>
    </w:p>
    <w:p w14:paraId="08F2C059">
      <w:pPr>
        <w:spacing w:before="274" w:line="229" w:lineRule="auto"/>
        <w:ind w:left="48"/>
        <w:outlineLvl w:val="1"/>
        <w:rPr>
          <w:rFonts w:ascii="宋体" w:hAnsi="宋体" w:eastAsia="宋体" w:cs="宋体"/>
          <w:b/>
          <w:bCs/>
          <w:snapToGrid w:val="0"/>
          <w:color w:val="000000"/>
          <w:spacing w:val="-3"/>
          <w:kern w:val="0"/>
          <w:sz w:val="28"/>
          <w:szCs w:val="28"/>
          <w:lang w:val="en-US" w:eastAsia="en-US" w:bidi="ar-SA"/>
        </w:rPr>
      </w:pPr>
      <w:r>
        <w:rPr>
          <w:rFonts w:ascii="宋体" w:hAnsi="宋体" w:eastAsia="宋体" w:cs="宋体"/>
          <w:b/>
          <w:bCs/>
          <w:snapToGrid w:val="0"/>
          <w:color w:val="000000"/>
          <w:spacing w:val="-3"/>
          <w:kern w:val="0"/>
          <w:sz w:val="28"/>
          <w:szCs w:val="28"/>
          <w:lang w:val="en-US" w:eastAsia="en-US" w:bidi="ar-SA"/>
        </w:rPr>
        <w:t>四、投标企业商务标评审情况：</w:t>
      </w:r>
    </w:p>
    <w:p w14:paraId="38C064EF">
      <w:pPr>
        <w:pStyle w:val="2"/>
        <w:spacing w:before="268" w:line="220" w:lineRule="auto"/>
        <w:ind w:left="561"/>
        <w:rPr>
          <w:spacing w:val="-1"/>
        </w:rPr>
      </w:pPr>
      <w:r>
        <w:rPr>
          <w:spacing w:val="-1"/>
        </w:rPr>
        <w:t xml:space="preserve">通过商务标评审的企业 </w:t>
      </w:r>
      <w:r>
        <w:rPr>
          <w:rFonts w:hint="eastAsia"/>
          <w:spacing w:val="-1"/>
          <w:lang w:val="en-US" w:eastAsia="zh-CN"/>
        </w:rPr>
        <w:t>33</w:t>
      </w:r>
      <w:r>
        <w:rPr>
          <w:spacing w:val="-56"/>
        </w:rPr>
        <w:t xml:space="preserve"> </w:t>
      </w:r>
      <w:r>
        <w:rPr>
          <w:spacing w:val="-1"/>
        </w:rPr>
        <w:t>家，未通过的企业 0 家。</w:t>
      </w:r>
    </w:p>
    <w:p w14:paraId="51C7BAA7">
      <w:pPr>
        <w:pStyle w:val="2"/>
        <w:spacing w:before="268" w:line="220" w:lineRule="auto"/>
        <w:rPr>
          <w:spacing w:val="-1"/>
        </w:rPr>
      </w:pPr>
    </w:p>
    <w:p w14:paraId="20941355">
      <w:pPr>
        <w:spacing w:line="220" w:lineRule="auto"/>
        <w:sectPr>
          <w:pgSz w:w="16839" w:h="11906"/>
          <w:pgMar w:top="1012" w:right="1439" w:bottom="0" w:left="1448" w:header="0" w:footer="0" w:gutter="0"/>
          <w:cols w:space="720" w:num="1"/>
        </w:sectPr>
      </w:pPr>
    </w:p>
    <w:p w14:paraId="4F82FF35">
      <w:pPr>
        <w:spacing w:before="97" w:line="228" w:lineRule="auto"/>
        <w:ind w:left="138"/>
        <w:outlineLvl w:val="1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pacing w:val="-1"/>
          <w:sz w:val="30"/>
          <w:szCs w:val="30"/>
        </w:rPr>
        <w:t>五、中标候选人得分情况：</w:t>
      </w:r>
    </w:p>
    <w:p w14:paraId="17637F1C">
      <w:pPr>
        <w:spacing w:line="96" w:lineRule="exact"/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0"/>
        <w:gridCol w:w="4800"/>
        <w:gridCol w:w="4801"/>
      </w:tblGrid>
      <w:tr w14:paraId="4ACF6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800" w:type="dxa"/>
            <w:vAlign w:val="center"/>
          </w:tcPr>
          <w:p w14:paraId="30D1868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企业名称</w:t>
            </w:r>
          </w:p>
        </w:tc>
        <w:tc>
          <w:tcPr>
            <w:tcW w:w="4800" w:type="dxa"/>
            <w:vAlign w:val="center"/>
          </w:tcPr>
          <w:p w14:paraId="500C719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详细评审总得分</w:t>
            </w:r>
          </w:p>
        </w:tc>
        <w:tc>
          <w:tcPr>
            <w:tcW w:w="4801" w:type="dxa"/>
            <w:vAlign w:val="center"/>
          </w:tcPr>
          <w:p w14:paraId="4EADA85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备注</w:t>
            </w:r>
          </w:p>
        </w:tc>
      </w:tr>
      <w:tr w14:paraId="71233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800" w:type="dxa"/>
            <w:shd w:val="clear" w:color="auto" w:fill="auto"/>
            <w:vAlign w:val="center"/>
          </w:tcPr>
          <w:p w14:paraId="27D18B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安徽建工水利开发投资集团有限公司</w:t>
            </w:r>
          </w:p>
        </w:tc>
        <w:tc>
          <w:tcPr>
            <w:tcW w:w="4800" w:type="dxa"/>
            <w:vAlign w:val="center"/>
          </w:tcPr>
          <w:p w14:paraId="352BC4D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97.34</w:t>
            </w:r>
          </w:p>
        </w:tc>
        <w:tc>
          <w:tcPr>
            <w:tcW w:w="4801" w:type="dxa"/>
            <w:vAlign w:val="center"/>
          </w:tcPr>
          <w:p w14:paraId="57BD26A3">
            <w:pPr>
              <w:keepNext w:val="0"/>
              <w:keepLines w:val="0"/>
              <w:widowControl/>
              <w:suppressLineNumbers w:val="0"/>
              <w:jc w:val="center"/>
              <w:rPr>
                <w:rFonts w:ascii="Arial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第一中标候选人</w:t>
            </w:r>
          </w:p>
        </w:tc>
      </w:tr>
      <w:tr w14:paraId="31219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800" w:type="dxa"/>
            <w:shd w:val="clear" w:color="auto" w:fill="auto"/>
            <w:vAlign w:val="center"/>
          </w:tcPr>
          <w:p w14:paraId="156A69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中国水电基础局有限公司</w:t>
            </w:r>
          </w:p>
        </w:tc>
        <w:tc>
          <w:tcPr>
            <w:tcW w:w="4800" w:type="dxa"/>
            <w:vAlign w:val="center"/>
          </w:tcPr>
          <w:p w14:paraId="0BBA046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96.12</w:t>
            </w:r>
          </w:p>
        </w:tc>
        <w:tc>
          <w:tcPr>
            <w:tcW w:w="4801" w:type="dxa"/>
            <w:vAlign w:val="center"/>
          </w:tcPr>
          <w:p w14:paraId="5BA9B956">
            <w:pPr>
              <w:keepNext w:val="0"/>
              <w:keepLines w:val="0"/>
              <w:widowControl/>
              <w:suppressLineNumbers w:val="0"/>
              <w:jc w:val="center"/>
              <w:rPr>
                <w:rFonts w:ascii="Arial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第二中标候选人</w:t>
            </w:r>
          </w:p>
        </w:tc>
      </w:tr>
      <w:tr w14:paraId="15215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800" w:type="dxa"/>
            <w:shd w:val="clear" w:color="auto" w:fill="auto"/>
            <w:vAlign w:val="center"/>
          </w:tcPr>
          <w:p w14:paraId="26FFB6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淮河水利水电开发有限公司</w:t>
            </w:r>
          </w:p>
        </w:tc>
        <w:tc>
          <w:tcPr>
            <w:tcW w:w="4800" w:type="dxa"/>
            <w:vAlign w:val="center"/>
          </w:tcPr>
          <w:p w14:paraId="0B8829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95.89</w:t>
            </w:r>
          </w:p>
        </w:tc>
        <w:tc>
          <w:tcPr>
            <w:tcW w:w="4801" w:type="dxa"/>
            <w:vAlign w:val="center"/>
          </w:tcPr>
          <w:p w14:paraId="51FFE03E">
            <w:pPr>
              <w:keepNext w:val="0"/>
              <w:keepLines w:val="0"/>
              <w:widowControl/>
              <w:suppressLineNumbers w:val="0"/>
              <w:jc w:val="center"/>
              <w:rPr>
                <w:rFonts w:ascii="Arial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"/>
              </w:rPr>
              <w:t>第三中标候选人</w:t>
            </w:r>
          </w:p>
        </w:tc>
      </w:tr>
    </w:tbl>
    <w:p w14:paraId="440F6F9D">
      <w:pPr>
        <w:rPr>
          <w:rFonts w:ascii="Arial"/>
          <w:sz w:val="21"/>
        </w:rPr>
      </w:pPr>
    </w:p>
    <w:p w14:paraId="21C849B3">
      <w:pPr>
        <w:rPr>
          <w:rFonts w:ascii="Arial" w:hAnsi="Arial" w:eastAsia="Arial" w:cs="Arial"/>
          <w:sz w:val="21"/>
          <w:szCs w:val="21"/>
        </w:rPr>
        <w:sectPr>
          <w:pgSz w:w="16839" w:h="11906"/>
          <w:pgMar w:top="1012" w:right="1327" w:bottom="0" w:left="1327" w:header="0" w:footer="0" w:gutter="0"/>
          <w:cols w:space="720" w:num="1"/>
        </w:sectPr>
      </w:pPr>
    </w:p>
    <w:p w14:paraId="491559CF">
      <w:pPr>
        <w:spacing w:line="280" w:lineRule="auto"/>
        <w:rPr>
          <w:rFonts w:ascii="Arial"/>
          <w:sz w:val="21"/>
        </w:rPr>
      </w:pPr>
    </w:p>
    <w:p w14:paraId="5429F118">
      <w:pPr>
        <w:spacing w:line="280" w:lineRule="auto"/>
        <w:rPr>
          <w:rFonts w:ascii="Arial"/>
          <w:sz w:val="21"/>
        </w:rPr>
      </w:pPr>
    </w:p>
    <w:p w14:paraId="2FA697BD">
      <w:pPr>
        <w:spacing w:line="281" w:lineRule="auto"/>
        <w:rPr>
          <w:rFonts w:ascii="Arial"/>
          <w:sz w:val="21"/>
        </w:rPr>
      </w:pPr>
    </w:p>
    <w:p w14:paraId="6856A609">
      <w:pPr>
        <w:spacing w:before="98" w:line="229" w:lineRule="auto"/>
        <w:ind w:left="135"/>
        <w:outlineLvl w:val="1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pacing w:val="5"/>
          <w:sz w:val="30"/>
          <w:szCs w:val="30"/>
        </w:rPr>
        <w:t>六、评标情况一览表</w:t>
      </w:r>
    </w:p>
    <w:p w14:paraId="1DE99163">
      <w:pPr>
        <w:spacing w:line="95" w:lineRule="exact"/>
      </w:pPr>
    </w:p>
    <w:tbl>
      <w:tblPr>
        <w:tblStyle w:val="3"/>
        <w:tblW w:w="144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3514"/>
        <w:gridCol w:w="1516"/>
        <w:gridCol w:w="696"/>
        <w:gridCol w:w="1586"/>
        <w:gridCol w:w="2021"/>
        <w:gridCol w:w="1911"/>
        <w:gridCol w:w="700"/>
        <w:gridCol w:w="1757"/>
      </w:tblGrid>
      <w:tr w14:paraId="09FFD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4A4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F1C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投标人名称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343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投标报价</w:t>
            </w:r>
          </w:p>
          <w:p w14:paraId="154CA6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（元）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4F1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K值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FD3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评标基准价</w:t>
            </w:r>
          </w:p>
          <w:p w14:paraId="0DBFF7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（元）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28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初步评审</w:t>
            </w:r>
          </w:p>
          <w:p w14:paraId="0EE5CC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（合格/不合格）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2E2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详细评审总得分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0A7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排名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915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5D26D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7173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C0B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安徽建工水利开发投资集团有限公司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E69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28627466.38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FC6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49D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9AF8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D44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97.34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47A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CC0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1"/>
                <w:u w:val="none"/>
                <w:lang w:val="en-US" w:eastAsia="zh-CN" w:bidi="ar"/>
              </w:rPr>
              <w:t>第一中标候选人</w:t>
            </w:r>
          </w:p>
        </w:tc>
      </w:tr>
      <w:tr w14:paraId="7D28F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D7D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93C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中国水电基础局有限公司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78C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28457688.17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C9C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D5C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4DA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80C2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96.12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1EE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E26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1"/>
                <w:u w:val="none"/>
                <w:lang w:val="en-US" w:eastAsia="zh-CN" w:bidi="ar"/>
              </w:rPr>
              <w:t>第二中标候选人</w:t>
            </w:r>
          </w:p>
        </w:tc>
      </w:tr>
      <w:tr w14:paraId="4A1D1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887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1F2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淮河水利水电开发有限公司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32B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28719873.98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B52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1E1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A177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1E0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7EF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4AA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1"/>
                <w:u w:val="none"/>
                <w:lang w:val="en-US" w:eastAsia="zh-CN" w:bidi="ar"/>
              </w:rPr>
              <w:t>第三中标候选人</w:t>
            </w:r>
          </w:p>
        </w:tc>
      </w:tr>
      <w:tr w14:paraId="4FA8F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6C4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931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联合体牵头方：柱石建设集团有限公司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联合体成员：四川衡信建设工程有限公司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8D4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28495916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1B9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B0E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EFF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2CC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CC2E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169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C43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40A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73E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江苏省水利建设工程有限公司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5F4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28552767.52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860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2EE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E97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B3E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740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205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27E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82E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D33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联合体牵头方：淮河工程集团有限公司</w:t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联合体成员：华锦建设集团股份有限公司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DF7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28768854.68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1E5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C57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4D9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2CB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C28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FDE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41C6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EE8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D15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联合体牵头方：山东安澜工程建设有限公司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联合体成员：黄河建工集团有限公司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B7B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28687002.65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5D8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C11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D5D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AD1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3CE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8FB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7DE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687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B3A4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青州水建工程建设有限公司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21D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28881220.00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C6E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1F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FD5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70B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11C8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E8C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3577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A6D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EEF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联合体牵头方：安徽新建控股集团有限公司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联合体成员：福建路港（集团）有限公司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9E1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28858170.71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BFB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673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C37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A62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DF6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0E3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F45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F088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2B2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山东水总有限公司</w:t>
            </w:r>
          </w:p>
        </w:tc>
        <w:tc>
          <w:tcPr>
            <w:tcW w:w="1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898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28570832.23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DF7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E23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7C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310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3E22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EA7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A24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546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BD4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衡宇建设集团有限公司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17A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29212553.65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CE1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D0C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624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23E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E6C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20F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A38FC30">
      <w:pPr>
        <w:keepNext w:val="0"/>
        <w:keepLines w:val="0"/>
        <w:widowControl/>
        <w:suppressLineNumbers w:val="0"/>
        <w:snapToGrid w:val="0"/>
        <w:ind w:left="0" w:leftChars="0" w:right="0" w:rightChars="0" w:firstLine="0" w:firstLineChars="0"/>
        <w:jc w:val="center"/>
        <w:textAlignment w:val="center"/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22"/>
          <w:szCs w:val="22"/>
          <w:u w:val="none"/>
          <w:lang w:val="en-US" w:eastAsia="zh-CN" w:bidi="ar"/>
        </w:rPr>
        <w:br w:type="page"/>
      </w:r>
    </w:p>
    <w:tbl>
      <w:tblPr>
        <w:tblStyle w:val="3"/>
        <w:tblW w:w="144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0"/>
        <w:gridCol w:w="3514"/>
        <w:gridCol w:w="1995"/>
        <w:gridCol w:w="696"/>
        <w:gridCol w:w="1586"/>
        <w:gridCol w:w="2021"/>
        <w:gridCol w:w="1911"/>
        <w:gridCol w:w="311"/>
        <w:gridCol w:w="1757"/>
      </w:tblGrid>
      <w:tr w14:paraId="6405A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6F9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BC3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联合体牵头方：湖北郢都水利水电建设有限公司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联合体成员：山东昌利建设集团有限公司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56AB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29008983.68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AE17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C9A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81A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3AE1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95.09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13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844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493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436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947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湖北水总水利水电建设股份有限公司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4B2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28593157.01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E2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795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351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D59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BC9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5308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DAF7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41D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272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联合体牵头方：广东省水利水电建设有限公司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联合体成员：陕西省三和建设集团有限公司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0E3E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28872576.52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9C7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7F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8FA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FCF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D22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79B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995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3B1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E9C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湖北大禹建设股份有限公司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6BD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28544333.67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20E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593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9DC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6A1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374F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3D25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3A3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C43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208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黑龙江省水利水电集团第一工程有限公司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D851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28552767.52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6EF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1C0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5A4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C83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5C76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DC44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9EEB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B39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918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广东省源天工程有限公司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04C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29226959.46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1D5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CC68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F4A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B2B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6E52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F012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AFF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9F1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2D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湖南望新建设集团股份有限公司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BB4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28313631.06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F19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8B3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394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59A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EAB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7CA1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2EE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0379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4B5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北京通成达水务建设有限公司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834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28718000.32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68E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38C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2A0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93F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FD86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FB5F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AF1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563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52F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联合体牵头方：三明市水利水电工程有限公司</w:t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联合体成员：陕西华海水利工程有限公司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142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28982060.68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831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37F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4E9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5BC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665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D3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681B0E41">
      <w:pPr>
        <w:keepNext w:val="0"/>
        <w:keepLines w:val="0"/>
        <w:widowControl/>
        <w:suppressLineNumbers w:val="0"/>
        <w:snapToGrid w:val="0"/>
        <w:ind w:left="0" w:leftChars="0" w:right="0" w:rightChars="0" w:firstLine="0" w:firstLineChars="0"/>
        <w:jc w:val="center"/>
        <w:textAlignment w:val="center"/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22"/>
          <w:szCs w:val="22"/>
          <w:u w:val="none"/>
          <w:lang w:val="en-US" w:eastAsia="zh-CN" w:bidi="ar"/>
        </w:rPr>
        <w:br w:type="page"/>
      </w:r>
    </w:p>
    <w:tbl>
      <w:tblPr>
        <w:tblStyle w:val="3"/>
        <w:tblW w:w="144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8"/>
        <w:gridCol w:w="3514"/>
        <w:gridCol w:w="1600"/>
        <w:gridCol w:w="696"/>
        <w:gridCol w:w="1586"/>
        <w:gridCol w:w="2021"/>
        <w:gridCol w:w="1911"/>
        <w:gridCol w:w="658"/>
        <w:gridCol w:w="1757"/>
      </w:tblGrid>
      <w:tr w14:paraId="79813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1F3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947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黑龙江省水利四处工程有限责任公司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CDF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29010226.12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A5F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C1C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5C69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1F4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476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FD7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BDE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BA8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638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黑龙江省庆达水利水电工程有限公司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5D2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28610390.76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724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BA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356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CB1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F143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6A3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0B3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EB3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7E9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山东浩博水利建设有限公司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54A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28256929.79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D0C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E04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B1B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A9D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4FA3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0794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72A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7A7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76D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山东黄河工程集团有限公司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10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29411353.84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8EC0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2B2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6BD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267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A3CD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A4DE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61D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9AB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FE4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山东大禹水务建设集团有限公司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FF0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29238484.09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95F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F38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0B2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569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FA5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952D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A67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0E0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AFC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青岛瑞源工程集团有限公司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2DB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27771835.84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C64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AAE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582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C63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2E2B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F1B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BB0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4D0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04A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金中天水利建设有限公司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2F2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28075394.14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387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5E2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556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C9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5911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1EB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DDE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B2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0C55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联合体牵头方：陕西省泾河工程局</w:t>
            </w:r>
            <w:r>
              <w:rPr>
                <w:rStyle w:val="27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br w:type="textWrapping"/>
            </w: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联合体成员：安徽建工路港建设集团有限公司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438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29315881.81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5B1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100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4CD8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1B5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DDB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AA9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2AC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957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221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湖北华夏水利水电股份有限公司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281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27253818.28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AE2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4CB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804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2F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13E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377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8ED2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1A3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5EE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新疆兵团水利水电工程集团有限公司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92D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29232930.56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31D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E8D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94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F06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93.14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0316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B6E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DC0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6E2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66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河南水建集团有限公司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7A5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28103306.22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37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A90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283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280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92.67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E74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1AD7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9E4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397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FBD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26"/>
                <w:rFonts w:ascii="宋体" w:eastAsia="宋体"/>
                <w:snapToGrid w:val="0"/>
                <w:color w:val="000000"/>
                <w:sz w:val="22"/>
                <w:lang w:val="en-US" w:eastAsia="zh-CN" w:bidi="ar"/>
              </w:rPr>
              <w:t>山东天成水利建设有限公司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1AF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29578461.24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8E7D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0066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8C0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4CC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91.95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6CE1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20D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63BF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D60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5D00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联合体牵头方：长江水利水电工程建设(武汉)有限责任公司</w:t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联合体成员：吉林省水利水电工程局集团有限公司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572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29302466.66</w:t>
            </w:r>
          </w:p>
        </w:tc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5E1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0.3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2D38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27596752.31</w:t>
            </w:r>
          </w:p>
        </w:tc>
        <w:tc>
          <w:tcPr>
            <w:tcW w:w="2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5E9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69A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91.45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67C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3BD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41F94F4">
      <w:pPr>
        <w:rPr>
          <w:rFonts w:ascii="Arial" w:hAnsi="Arial" w:eastAsia="Arial" w:cs="Arial"/>
          <w:sz w:val="21"/>
          <w:szCs w:val="21"/>
        </w:rPr>
        <w:sectPr>
          <w:pgSz w:w="16839" w:h="11906"/>
          <w:pgMar w:top="1012" w:right="1327" w:bottom="0" w:left="1327" w:header="0" w:footer="0" w:gutter="0"/>
          <w:cols w:space="720" w:num="1"/>
        </w:sectPr>
      </w:pPr>
    </w:p>
    <w:p w14:paraId="08FAAD16">
      <w:pPr>
        <w:rPr>
          <w:rFonts w:ascii="Arial"/>
          <w:sz w:val="21"/>
        </w:rPr>
      </w:pPr>
    </w:p>
    <w:sectPr>
      <w:pgSz w:w="16839" w:h="11906"/>
      <w:pgMar w:top="1012" w:right="1327" w:bottom="0" w:left="132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SRI AMFM Electric">
    <w:altName w:val="Segoe UI Semilight"/>
    <w:panose1 w:val="02000400000000000000"/>
    <w:charset w:val="00"/>
    <w:family w:val="auto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13940540"/>
    <w:rsid w:val="18365E47"/>
    <w:rsid w:val="232B3E4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qFormat/>
    <w:uiPriority w:val="0"/>
    <w:rPr>
      <w:color w:val="5C5C5C"/>
      <w:u w:val="none"/>
    </w:rPr>
  </w:style>
  <w:style w:type="character" w:styleId="8">
    <w:name w:val="Emphasis"/>
    <w:basedOn w:val="5"/>
    <w:qFormat/>
    <w:uiPriority w:val="0"/>
    <w:rPr>
      <w:b/>
      <w:bCs/>
    </w:rPr>
  </w:style>
  <w:style w:type="character" w:styleId="9">
    <w:name w:val="HTML Definition"/>
    <w:basedOn w:val="5"/>
    <w:qFormat/>
    <w:uiPriority w:val="0"/>
  </w:style>
  <w:style w:type="character" w:styleId="10">
    <w:name w:val="HTML Typewriter"/>
    <w:basedOn w:val="5"/>
    <w:qFormat/>
    <w:uiPriority w:val="0"/>
    <w:rPr>
      <w:rFonts w:hint="default" w:ascii="monospace" w:hAnsi="monospace" w:eastAsia="monospace" w:cs="monospace"/>
      <w:sz w:val="20"/>
    </w:rPr>
  </w:style>
  <w:style w:type="character" w:styleId="11">
    <w:name w:val="HTML Acronym"/>
    <w:basedOn w:val="5"/>
    <w:qFormat/>
    <w:uiPriority w:val="0"/>
  </w:style>
  <w:style w:type="character" w:styleId="12">
    <w:name w:val="HTML Variable"/>
    <w:basedOn w:val="5"/>
    <w:qFormat/>
    <w:uiPriority w:val="0"/>
    <w:rPr>
      <w:color w:val="5C5C5C"/>
      <w:sz w:val="14"/>
      <w:szCs w:val="14"/>
    </w:rPr>
  </w:style>
  <w:style w:type="character" w:styleId="13">
    <w:name w:val="Hyperlink"/>
    <w:basedOn w:val="5"/>
    <w:qFormat/>
    <w:uiPriority w:val="0"/>
    <w:rPr>
      <w:color w:val="5C5C5C"/>
      <w:u w:val="none"/>
    </w:rPr>
  </w:style>
  <w:style w:type="character" w:styleId="14">
    <w:name w:val="HTML Code"/>
    <w:basedOn w:val="5"/>
    <w:qFormat/>
    <w:uiPriority w:val="0"/>
    <w:rPr>
      <w:rFonts w:hint="default" w:ascii="monospace" w:hAnsi="monospace" w:eastAsia="monospace" w:cs="monospace"/>
      <w:color w:val="D6D6D6"/>
      <w:sz w:val="20"/>
    </w:rPr>
  </w:style>
  <w:style w:type="character" w:styleId="15">
    <w:name w:val="HTML Cite"/>
    <w:basedOn w:val="5"/>
    <w:qFormat/>
    <w:uiPriority w:val="0"/>
  </w:style>
  <w:style w:type="character" w:styleId="16">
    <w:name w:val="HTML Keyboard"/>
    <w:basedOn w:val="5"/>
    <w:qFormat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Sample"/>
    <w:basedOn w:val="5"/>
    <w:qFormat/>
    <w:uiPriority w:val="0"/>
    <w:rPr>
      <w:rFonts w:ascii="monospace" w:hAnsi="monospace" w:eastAsia="monospace" w:cs="monospace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character" w:customStyle="1" w:styleId="20">
    <w:name w:val="hover"/>
    <w:basedOn w:val="5"/>
    <w:qFormat/>
    <w:uiPriority w:val="0"/>
    <w:rPr>
      <w:color w:val="2590EB"/>
    </w:rPr>
  </w:style>
  <w:style w:type="character" w:customStyle="1" w:styleId="21">
    <w:name w:val="hover1"/>
    <w:basedOn w:val="5"/>
    <w:qFormat/>
    <w:uiPriority w:val="0"/>
    <w:rPr>
      <w:color w:val="2590EB"/>
    </w:rPr>
  </w:style>
  <w:style w:type="character" w:customStyle="1" w:styleId="22">
    <w:name w:val="hover2"/>
    <w:basedOn w:val="5"/>
    <w:qFormat/>
    <w:uiPriority w:val="0"/>
    <w:rPr>
      <w:color w:val="2590EB"/>
      <w:shd w:val="clear" w:fill="E9F4FD"/>
    </w:rPr>
  </w:style>
  <w:style w:type="character" w:customStyle="1" w:styleId="23">
    <w:name w:val="hover3"/>
    <w:basedOn w:val="5"/>
    <w:qFormat/>
    <w:uiPriority w:val="0"/>
  </w:style>
  <w:style w:type="character" w:customStyle="1" w:styleId="24">
    <w:name w:val="mini-outputtext1"/>
    <w:basedOn w:val="5"/>
    <w:qFormat/>
    <w:uiPriority w:val="0"/>
  </w:style>
  <w:style w:type="character" w:customStyle="1" w:styleId="25">
    <w:name w:val="font21"/>
    <w:basedOn w:val="5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26">
    <w:name w:val="font41"/>
    <w:basedOn w:val="5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27">
    <w:name w:val="font51"/>
    <w:basedOn w:val="5"/>
    <w:qFormat/>
    <w:uiPriority w:val="0"/>
    <w:rPr>
      <w:rFonts w:hint="default"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1397</Words>
  <Characters>2287</Characters>
  <TotalTime>1</TotalTime>
  <ScaleCrop>false</ScaleCrop>
  <LinksUpToDate>false</LinksUpToDate>
  <CharactersWithSpaces>2302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2026-02-09T14:52:00Z</dcterms:created>
  <dc:creator>鲁小杰</dc:creator>
  <cp:lastModifiedBy>Saudade</cp:lastModifiedBy>
  <dcterms:modified xsi:type="dcterms:W3CDTF">2026-03-03T00:23:25Z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2026-03-02T15:44:26Z</vt:filetime>
  </property>
  <property fmtid="{D5CDD505-2E9C-101B-9397-08002B2CF9AE}" pid="4" name="KSOTemplateDocerSaveRecord">
    <vt:lpwstr>eyJoZGlkIjoiM2Q2ZmU1NjQyZDc0ZmU0MDY2NjdkZTY3NGM2NTk4NGIiLCJ1c2VySWQiOiIxMTI0OTU2OTI0In0=</vt:lpwstr>
  </property>
  <property fmtid="{D5CDD505-2E9C-101B-9397-08002B2CF9AE}" pid="5" name="KSOProductBuildVer">
    <vt:lpwstr>2052-12.1.0.25225</vt:lpwstr>
  </property>
  <property fmtid="{D5CDD505-2E9C-101B-9397-08002B2CF9AE}" pid="6" name="ICV">
    <vt:lpwstr>46F89E7D54124A1EA56EECE48A08A80C_12</vt:lpwstr>
  </property>
</Properties>
</file>