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FE0A60">
      <w:pPr>
        <w:spacing w:line="278" w:lineRule="auto"/>
        <w:rPr>
          <w:rFonts w:ascii="Arial"/>
          <w:sz w:val="21"/>
        </w:rPr>
      </w:pPr>
    </w:p>
    <w:p w14:paraId="68FF83F9">
      <w:pPr>
        <w:spacing w:line="278" w:lineRule="auto"/>
        <w:rPr>
          <w:rFonts w:ascii="Arial"/>
          <w:sz w:val="21"/>
        </w:rPr>
      </w:pPr>
    </w:p>
    <w:p w14:paraId="0E729B98">
      <w:pPr>
        <w:spacing w:before="49" w:line="224" w:lineRule="auto"/>
        <w:ind w:left="5038"/>
        <w:outlineLvl w:val="0"/>
        <w:rPr>
          <w:rFonts w:ascii="宋体" w:hAnsi="宋体" w:eastAsia="宋体" w:cs="宋体"/>
          <w:sz w:val="15"/>
          <w:szCs w:val="15"/>
        </w:rPr>
      </w:pPr>
      <w:r>
        <w:rPr>
          <w:rFonts w:ascii="宋体" w:hAnsi="宋体" w:eastAsia="宋体" w:cs="宋体"/>
          <w:b/>
          <w:bCs/>
          <w:spacing w:val="2"/>
          <w:sz w:val="15"/>
          <w:szCs w:val="15"/>
        </w:rPr>
        <w:t>评标情况一览表</w:t>
      </w:r>
      <w:bookmarkStart w:id="0" w:name="_GoBack"/>
      <w:bookmarkEnd w:id="0"/>
    </w:p>
    <w:p w14:paraId="2FB05CA7">
      <w:pPr>
        <w:spacing w:before="197" w:line="222" w:lineRule="auto"/>
        <w:ind w:left="44"/>
        <w:rPr>
          <w:rFonts w:ascii="宋体" w:hAnsi="宋体" w:eastAsia="宋体" w:cs="宋体"/>
          <w:sz w:val="15"/>
          <w:szCs w:val="15"/>
        </w:rPr>
      </w:pPr>
      <w:r>
        <w:rPr>
          <w:rFonts w:ascii="宋体" w:hAnsi="宋体" w:eastAsia="宋体" w:cs="宋体"/>
          <w:spacing w:val="3"/>
          <w:sz w:val="15"/>
          <w:szCs w:val="15"/>
        </w:rPr>
        <w:t>项目名称：</w:t>
      </w:r>
      <w:r>
        <w:rPr>
          <w:rFonts w:hint="eastAsia" w:ascii="宋体" w:hAnsi="宋体" w:eastAsia="宋体" w:cs="宋体"/>
          <w:spacing w:val="3"/>
          <w:sz w:val="15"/>
          <w:szCs w:val="15"/>
          <w:lang w:val="en-US" w:eastAsia="zh-CN"/>
        </w:rPr>
        <w:t>安徽新安江防洪治理项目可研及初设</w:t>
      </w:r>
      <w:r>
        <w:rPr>
          <w:rFonts w:ascii="宋体" w:hAnsi="宋体" w:eastAsia="宋体" w:cs="宋体"/>
          <w:spacing w:val="3"/>
          <w:sz w:val="15"/>
          <w:szCs w:val="15"/>
        </w:rPr>
        <w:t xml:space="preserve">                                                                  项目编号：</w:t>
      </w:r>
      <w:r>
        <w:rPr>
          <w:rFonts w:hint="eastAsia" w:ascii="宋体" w:hAnsi="宋体" w:eastAsia="宋体" w:cs="宋体"/>
          <w:spacing w:val="3"/>
          <w:sz w:val="15"/>
          <w:szCs w:val="15"/>
          <w:lang w:val="en-US" w:eastAsia="zh-CN"/>
        </w:rPr>
        <w:t>HJAGC2025G139</w:t>
      </w:r>
    </w:p>
    <w:p w14:paraId="0B552886">
      <w:pPr>
        <w:spacing w:line="135" w:lineRule="auto"/>
        <w:rPr>
          <w:rFonts w:ascii="Arial"/>
          <w:sz w:val="2"/>
        </w:rPr>
      </w:pPr>
    </w:p>
    <w:tbl>
      <w:tblPr>
        <w:tblStyle w:val="18"/>
        <w:tblW w:w="11145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90"/>
        <w:gridCol w:w="3383"/>
        <w:gridCol w:w="1287"/>
        <w:gridCol w:w="829"/>
        <w:gridCol w:w="722"/>
        <w:gridCol w:w="620"/>
        <w:gridCol w:w="611"/>
        <w:gridCol w:w="676"/>
        <w:gridCol w:w="676"/>
        <w:gridCol w:w="568"/>
        <w:gridCol w:w="698"/>
        <w:gridCol w:w="585"/>
      </w:tblGrid>
      <w:tr w14:paraId="6ACE972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0" w:hRule="atLeast"/>
        </w:trPr>
        <w:tc>
          <w:tcPr>
            <w:tcW w:w="490" w:type="dxa"/>
            <w:vAlign w:val="top"/>
          </w:tcPr>
          <w:p w14:paraId="5D922052">
            <w:pPr>
              <w:spacing w:line="372" w:lineRule="auto"/>
              <w:rPr>
                <w:rFonts w:ascii="Arial"/>
                <w:sz w:val="21"/>
              </w:rPr>
            </w:pPr>
          </w:p>
          <w:p w14:paraId="7661A37E">
            <w:pPr>
              <w:pStyle w:val="19"/>
              <w:spacing w:before="48" w:line="224" w:lineRule="auto"/>
              <w:ind w:left="93"/>
            </w:pPr>
            <w:r>
              <w:t>序号</w:t>
            </w:r>
          </w:p>
        </w:tc>
        <w:tc>
          <w:tcPr>
            <w:tcW w:w="3383" w:type="dxa"/>
            <w:vAlign w:val="top"/>
          </w:tcPr>
          <w:p w14:paraId="16E2E5E1">
            <w:pPr>
              <w:spacing w:line="372" w:lineRule="auto"/>
              <w:rPr>
                <w:rFonts w:ascii="Arial"/>
                <w:sz w:val="21"/>
              </w:rPr>
            </w:pPr>
          </w:p>
          <w:p w14:paraId="0E126E41">
            <w:pPr>
              <w:pStyle w:val="19"/>
              <w:spacing w:before="48" w:line="222" w:lineRule="auto"/>
              <w:ind w:left="710"/>
            </w:pPr>
            <w:r>
              <w:rPr>
                <w:spacing w:val="3"/>
              </w:rPr>
              <w:t>投标单位（牵头方）</w:t>
            </w:r>
          </w:p>
        </w:tc>
        <w:tc>
          <w:tcPr>
            <w:tcW w:w="1287" w:type="dxa"/>
            <w:vAlign w:val="top"/>
          </w:tcPr>
          <w:p w14:paraId="00566C05">
            <w:pPr>
              <w:spacing w:line="371" w:lineRule="auto"/>
              <w:rPr>
                <w:rFonts w:ascii="Arial"/>
                <w:sz w:val="21"/>
              </w:rPr>
            </w:pPr>
          </w:p>
          <w:p w14:paraId="086C2D3F">
            <w:pPr>
              <w:pStyle w:val="19"/>
              <w:spacing w:before="49" w:line="224" w:lineRule="auto"/>
              <w:ind w:left="201"/>
            </w:pPr>
            <w:r>
              <w:rPr>
                <w:spacing w:val="3"/>
              </w:rPr>
              <w:t>投标单位（成员方）</w:t>
            </w:r>
          </w:p>
        </w:tc>
        <w:tc>
          <w:tcPr>
            <w:tcW w:w="829" w:type="dxa"/>
            <w:vAlign w:val="top"/>
          </w:tcPr>
          <w:p w14:paraId="54857F77">
            <w:pPr>
              <w:spacing w:line="278" w:lineRule="auto"/>
              <w:rPr>
                <w:rFonts w:ascii="Arial"/>
                <w:sz w:val="21"/>
              </w:rPr>
            </w:pPr>
          </w:p>
          <w:p w14:paraId="4F1AD00C">
            <w:pPr>
              <w:pStyle w:val="19"/>
              <w:spacing w:before="49" w:line="222" w:lineRule="auto"/>
              <w:ind w:left="176"/>
            </w:pPr>
            <w:r>
              <w:rPr>
                <w:spacing w:val="1"/>
              </w:rPr>
              <w:t>投标报价</w:t>
            </w:r>
          </w:p>
          <w:p w14:paraId="5DB4FC51">
            <w:pPr>
              <w:pStyle w:val="19"/>
              <w:spacing w:before="9" w:line="235" w:lineRule="auto"/>
              <w:ind w:left="295"/>
            </w:pPr>
            <w:r>
              <w:rPr>
                <w:spacing w:val="-2"/>
              </w:rPr>
              <w:t>（%）</w:t>
            </w:r>
          </w:p>
        </w:tc>
        <w:tc>
          <w:tcPr>
            <w:tcW w:w="722" w:type="dxa"/>
            <w:vAlign w:val="top"/>
          </w:tcPr>
          <w:p w14:paraId="4C205158">
            <w:pPr>
              <w:spacing w:line="278" w:lineRule="auto"/>
              <w:rPr>
                <w:rFonts w:ascii="Arial"/>
                <w:sz w:val="21"/>
              </w:rPr>
            </w:pPr>
          </w:p>
          <w:p w14:paraId="32A81925">
            <w:pPr>
              <w:jc w:val="center"/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形式评审</w:t>
            </w:r>
          </w:p>
        </w:tc>
        <w:tc>
          <w:tcPr>
            <w:tcW w:w="620" w:type="dxa"/>
            <w:vAlign w:val="top"/>
          </w:tcPr>
          <w:p w14:paraId="02DB422A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02D71650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资格评审</w:t>
            </w:r>
          </w:p>
        </w:tc>
        <w:tc>
          <w:tcPr>
            <w:tcW w:w="611" w:type="dxa"/>
            <w:vAlign w:val="top"/>
          </w:tcPr>
          <w:p w14:paraId="29DFEFF6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6D07D87D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响应性</w:t>
            </w:r>
          </w:p>
          <w:p w14:paraId="63AC8794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评审</w:t>
            </w:r>
          </w:p>
        </w:tc>
        <w:tc>
          <w:tcPr>
            <w:tcW w:w="676" w:type="dxa"/>
            <w:vAlign w:val="top"/>
          </w:tcPr>
          <w:p w14:paraId="2F73E250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5D09D1D1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  <w:lang w:val="en-US" w:eastAsia="zh-CN"/>
              </w:rPr>
              <w:t>商务部分</w:t>
            </w: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得分</w:t>
            </w:r>
          </w:p>
        </w:tc>
        <w:tc>
          <w:tcPr>
            <w:tcW w:w="676" w:type="dxa"/>
            <w:vAlign w:val="top"/>
          </w:tcPr>
          <w:p w14:paraId="15B79E0A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1F5B3003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  <w:lang w:val="en-US" w:eastAsia="zh-CN"/>
              </w:rPr>
              <w:t>技术部分</w:t>
            </w: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得分</w:t>
            </w:r>
          </w:p>
        </w:tc>
        <w:tc>
          <w:tcPr>
            <w:tcW w:w="568" w:type="dxa"/>
            <w:vAlign w:val="top"/>
          </w:tcPr>
          <w:p w14:paraId="20B5735C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5962ABEE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  <w:lang w:val="en-US" w:eastAsia="zh-CN"/>
              </w:rPr>
              <w:t>报价部分</w:t>
            </w: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得分</w:t>
            </w:r>
          </w:p>
        </w:tc>
        <w:tc>
          <w:tcPr>
            <w:tcW w:w="698" w:type="dxa"/>
            <w:vAlign w:val="top"/>
          </w:tcPr>
          <w:p w14:paraId="7AEAD82B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243B9031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总分</w:t>
            </w:r>
          </w:p>
        </w:tc>
        <w:tc>
          <w:tcPr>
            <w:tcW w:w="585" w:type="dxa"/>
            <w:vAlign w:val="top"/>
          </w:tcPr>
          <w:p w14:paraId="3AC9BE3A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</w:p>
          <w:p w14:paraId="404AD29C">
            <w:pPr>
              <w:jc w:val="center"/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</w:pPr>
            <w:r>
              <w:rPr>
                <w:rFonts w:hint="eastAsia" w:ascii="宋体" w:hAnsi="宋体"/>
                <w:color w:val="auto"/>
                <w:sz w:val="18"/>
                <w:szCs w:val="18"/>
                <w:highlight w:val="none"/>
              </w:rPr>
              <w:t>推荐排序</w:t>
            </w:r>
          </w:p>
        </w:tc>
      </w:tr>
      <w:tr w14:paraId="03129E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</w:trPr>
        <w:tc>
          <w:tcPr>
            <w:tcW w:w="490" w:type="dxa"/>
            <w:vAlign w:val="top"/>
          </w:tcPr>
          <w:p w14:paraId="2463D841">
            <w:pPr>
              <w:pStyle w:val="19"/>
              <w:spacing w:before="182" w:line="186" w:lineRule="auto"/>
              <w:ind w:left="223"/>
            </w:pPr>
            <w:r>
              <w:t>1</w:t>
            </w:r>
          </w:p>
        </w:tc>
        <w:tc>
          <w:tcPr>
            <w:tcW w:w="3383" w:type="dxa"/>
            <w:vAlign w:val="center"/>
          </w:tcPr>
          <w:p w14:paraId="79A0B84E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安徽省水利水电勘测设计研究总院股份有限公司</w:t>
            </w:r>
          </w:p>
        </w:tc>
        <w:tc>
          <w:tcPr>
            <w:tcW w:w="1287" w:type="dxa"/>
            <w:vAlign w:val="center"/>
          </w:tcPr>
          <w:p w14:paraId="46811336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/</w:t>
            </w:r>
          </w:p>
        </w:tc>
        <w:tc>
          <w:tcPr>
            <w:tcW w:w="829" w:type="dxa"/>
            <w:vAlign w:val="top"/>
          </w:tcPr>
          <w:p w14:paraId="765D142A">
            <w:pPr>
              <w:pStyle w:val="19"/>
              <w:spacing w:before="182" w:line="186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79.8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2" w:type="dxa"/>
            <w:vAlign w:val="top"/>
          </w:tcPr>
          <w:p w14:paraId="487CDAD2">
            <w:pPr>
              <w:pStyle w:val="19"/>
              <w:spacing w:before="158" w:line="230" w:lineRule="auto"/>
              <w:ind w:left="180"/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2BE467CD">
            <w:pPr>
              <w:pStyle w:val="19"/>
              <w:spacing w:before="158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1A71A7BC">
            <w:pPr>
              <w:pStyle w:val="19"/>
              <w:spacing w:before="158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vAlign w:val="center"/>
          </w:tcPr>
          <w:p w14:paraId="3654012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44.600</w:t>
            </w:r>
          </w:p>
        </w:tc>
        <w:tc>
          <w:tcPr>
            <w:tcW w:w="676" w:type="dxa"/>
            <w:vAlign w:val="center"/>
          </w:tcPr>
          <w:p w14:paraId="61842D52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32.460</w:t>
            </w:r>
          </w:p>
        </w:tc>
        <w:tc>
          <w:tcPr>
            <w:tcW w:w="568" w:type="dxa"/>
            <w:shd w:val="clear" w:color="auto" w:fill="auto"/>
            <w:vAlign w:val="center"/>
          </w:tcPr>
          <w:p w14:paraId="320BC61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en-US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en-US" w:bidi="ar"/>
              </w:rPr>
              <w:t>9.700</w:t>
            </w:r>
          </w:p>
        </w:tc>
        <w:tc>
          <w:tcPr>
            <w:tcW w:w="698" w:type="dxa"/>
            <w:vAlign w:val="center"/>
          </w:tcPr>
          <w:p w14:paraId="3809E50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86.760</w:t>
            </w:r>
          </w:p>
        </w:tc>
        <w:tc>
          <w:tcPr>
            <w:tcW w:w="585" w:type="dxa"/>
            <w:vAlign w:val="center"/>
          </w:tcPr>
          <w:p w14:paraId="18C20D13">
            <w:pPr>
              <w:pStyle w:val="19"/>
              <w:spacing w:before="182" w:line="186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1</w:t>
            </w:r>
          </w:p>
        </w:tc>
      </w:tr>
      <w:tr w14:paraId="1F64F8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2" w:hRule="atLeast"/>
        </w:trPr>
        <w:tc>
          <w:tcPr>
            <w:tcW w:w="490" w:type="dxa"/>
            <w:vAlign w:val="top"/>
          </w:tcPr>
          <w:p w14:paraId="29FDEE9D">
            <w:pPr>
              <w:pStyle w:val="19"/>
              <w:spacing w:before="214" w:line="185" w:lineRule="auto"/>
              <w:ind w:left="213"/>
            </w:pPr>
            <w:r>
              <w:t>2</w:t>
            </w:r>
          </w:p>
        </w:tc>
        <w:tc>
          <w:tcPr>
            <w:tcW w:w="3383" w:type="dxa"/>
            <w:vAlign w:val="center"/>
          </w:tcPr>
          <w:p w14:paraId="514C2F11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上海市水利工程设计研究院有限公司</w:t>
            </w:r>
          </w:p>
        </w:tc>
        <w:tc>
          <w:tcPr>
            <w:tcW w:w="1287" w:type="dxa"/>
            <w:vAlign w:val="center"/>
          </w:tcPr>
          <w:p w14:paraId="04D461DA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中工武大设计集团有限公司</w:t>
            </w:r>
          </w:p>
        </w:tc>
        <w:tc>
          <w:tcPr>
            <w:tcW w:w="829" w:type="dxa"/>
            <w:vAlign w:val="top"/>
          </w:tcPr>
          <w:p w14:paraId="3515267F">
            <w:pPr>
              <w:pStyle w:val="19"/>
              <w:spacing w:before="213" w:line="186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</w:rPr>
              <w:t>79.2</w:t>
            </w: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722" w:type="dxa"/>
            <w:vAlign w:val="top"/>
          </w:tcPr>
          <w:p w14:paraId="1E30F7A1">
            <w:pPr>
              <w:pStyle w:val="19"/>
              <w:spacing w:before="189" w:line="230" w:lineRule="auto"/>
              <w:ind w:left="180"/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6E51183A">
            <w:pPr>
              <w:pStyle w:val="19"/>
              <w:spacing w:before="189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018351D3">
            <w:pPr>
              <w:pStyle w:val="19"/>
              <w:spacing w:before="189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vAlign w:val="center"/>
          </w:tcPr>
          <w:p w14:paraId="172AFA2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43.400</w:t>
            </w:r>
          </w:p>
        </w:tc>
        <w:tc>
          <w:tcPr>
            <w:tcW w:w="676" w:type="dxa"/>
            <w:vAlign w:val="center"/>
          </w:tcPr>
          <w:p w14:paraId="346E299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32.396</w:t>
            </w:r>
          </w:p>
        </w:tc>
        <w:tc>
          <w:tcPr>
            <w:tcW w:w="568" w:type="dxa"/>
            <w:vAlign w:val="center"/>
          </w:tcPr>
          <w:p w14:paraId="1C54A17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9.820</w:t>
            </w:r>
          </w:p>
        </w:tc>
        <w:tc>
          <w:tcPr>
            <w:tcW w:w="698" w:type="dxa"/>
            <w:vAlign w:val="center"/>
          </w:tcPr>
          <w:p w14:paraId="72AD1EB0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85.616</w:t>
            </w:r>
          </w:p>
        </w:tc>
        <w:tc>
          <w:tcPr>
            <w:tcW w:w="585" w:type="dxa"/>
            <w:vAlign w:val="center"/>
          </w:tcPr>
          <w:p w14:paraId="280B6D85">
            <w:pPr>
              <w:pStyle w:val="19"/>
              <w:spacing w:before="214" w:line="185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2</w:t>
            </w:r>
          </w:p>
        </w:tc>
      </w:tr>
      <w:tr w14:paraId="70B11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490" w:type="dxa"/>
            <w:vAlign w:val="top"/>
          </w:tcPr>
          <w:p w14:paraId="5198CB13">
            <w:pPr>
              <w:pStyle w:val="19"/>
              <w:spacing w:before="164" w:line="186" w:lineRule="auto"/>
              <w:ind w:left="214"/>
            </w:pPr>
            <w:r>
              <w:t>3</w:t>
            </w:r>
          </w:p>
        </w:tc>
        <w:tc>
          <w:tcPr>
            <w:tcW w:w="3383" w:type="dxa"/>
            <w:vAlign w:val="center"/>
          </w:tcPr>
          <w:p w14:paraId="5051EB13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江苏省水利勘测设计研究院有限公司</w:t>
            </w:r>
          </w:p>
        </w:tc>
        <w:tc>
          <w:tcPr>
            <w:tcW w:w="1287" w:type="dxa"/>
            <w:vAlign w:val="center"/>
          </w:tcPr>
          <w:p w14:paraId="023E6251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苏交科集团股份有限公司</w:t>
            </w:r>
          </w:p>
        </w:tc>
        <w:tc>
          <w:tcPr>
            <w:tcW w:w="829" w:type="dxa"/>
            <w:vAlign w:val="top"/>
          </w:tcPr>
          <w:p w14:paraId="1B42B55D">
            <w:pPr>
              <w:pStyle w:val="19"/>
              <w:spacing w:before="164" w:line="186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68</w:t>
            </w:r>
            <w:r>
              <w:rPr>
                <w:rFonts w:hint="eastAsia"/>
                <w:lang w:val="en-US" w:eastAsia="zh-CN"/>
              </w:rPr>
              <w:t>.00</w:t>
            </w:r>
          </w:p>
        </w:tc>
        <w:tc>
          <w:tcPr>
            <w:tcW w:w="722" w:type="dxa"/>
            <w:vAlign w:val="top"/>
          </w:tcPr>
          <w:p w14:paraId="3B312329">
            <w:pPr>
              <w:pStyle w:val="19"/>
              <w:spacing w:before="141" w:line="230" w:lineRule="auto"/>
              <w:ind w:left="180"/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6E8B5BA2">
            <w:pPr>
              <w:pStyle w:val="19"/>
              <w:spacing w:before="141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34CD16FC">
            <w:pPr>
              <w:pStyle w:val="19"/>
              <w:spacing w:before="141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vAlign w:val="center"/>
          </w:tcPr>
          <w:p w14:paraId="511927E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44.100</w:t>
            </w:r>
          </w:p>
        </w:tc>
        <w:tc>
          <w:tcPr>
            <w:tcW w:w="676" w:type="dxa"/>
            <w:vAlign w:val="center"/>
          </w:tcPr>
          <w:p w14:paraId="4AC0F24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31.912</w:t>
            </w:r>
          </w:p>
        </w:tc>
        <w:tc>
          <w:tcPr>
            <w:tcW w:w="568" w:type="dxa"/>
            <w:vAlign w:val="center"/>
          </w:tcPr>
          <w:p w14:paraId="54AE7D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8.690</w:t>
            </w:r>
          </w:p>
        </w:tc>
        <w:tc>
          <w:tcPr>
            <w:tcW w:w="698" w:type="dxa"/>
            <w:vAlign w:val="center"/>
          </w:tcPr>
          <w:p w14:paraId="6504659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84.702</w:t>
            </w:r>
          </w:p>
        </w:tc>
        <w:tc>
          <w:tcPr>
            <w:tcW w:w="585" w:type="dxa"/>
            <w:vAlign w:val="center"/>
          </w:tcPr>
          <w:p w14:paraId="35F4E18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</w:p>
        </w:tc>
      </w:tr>
      <w:tr w14:paraId="1B1266F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2" w:hRule="atLeast"/>
        </w:trPr>
        <w:tc>
          <w:tcPr>
            <w:tcW w:w="490" w:type="dxa"/>
            <w:vAlign w:val="top"/>
          </w:tcPr>
          <w:p w14:paraId="1629D22F">
            <w:pPr>
              <w:pStyle w:val="19"/>
              <w:spacing w:before="156" w:line="185" w:lineRule="auto"/>
              <w:ind w:left="211"/>
            </w:pPr>
            <w:r>
              <w:t>4</w:t>
            </w:r>
          </w:p>
        </w:tc>
        <w:tc>
          <w:tcPr>
            <w:tcW w:w="3383" w:type="dxa"/>
            <w:vAlign w:val="center"/>
          </w:tcPr>
          <w:p w14:paraId="0F7B6826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重庆市水利电力建筑勘测设计研究院有限公司</w:t>
            </w:r>
          </w:p>
        </w:tc>
        <w:tc>
          <w:tcPr>
            <w:tcW w:w="1287" w:type="dxa"/>
            <w:vAlign w:val="center"/>
          </w:tcPr>
          <w:p w14:paraId="6E81E4BB">
            <w:pPr>
              <w:pStyle w:val="19"/>
              <w:spacing w:before="48" w:line="222" w:lineRule="auto"/>
              <w:jc w:val="both"/>
              <w:rPr>
                <w:rFonts w:hint="default" w:ascii="宋体" w:hAnsi="宋体" w:eastAsia="宋体" w:cs="宋体"/>
                <w:spacing w:val="3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3"/>
              </w:rPr>
              <w:t>中铁第五勘察设计院集团</w:t>
            </w:r>
            <w:r>
              <w:rPr>
                <w:rFonts w:hint="eastAsia" w:ascii="宋体" w:hAnsi="宋体" w:eastAsia="宋体" w:cs="宋体"/>
                <w:spacing w:val="3"/>
                <w:lang w:val="en-US" w:eastAsia="zh-CN"/>
              </w:rPr>
              <w:t>有限公司</w:t>
            </w:r>
          </w:p>
        </w:tc>
        <w:tc>
          <w:tcPr>
            <w:tcW w:w="829" w:type="dxa"/>
            <w:vAlign w:val="top"/>
          </w:tcPr>
          <w:p w14:paraId="5CB6D470">
            <w:pPr>
              <w:pStyle w:val="19"/>
              <w:spacing w:before="156" w:line="186" w:lineRule="auto"/>
              <w:jc w:val="center"/>
            </w:pPr>
            <w:r>
              <w:rPr>
                <w:rFonts w:hint="eastAsia"/>
              </w:rPr>
              <w:t>73.33</w:t>
            </w:r>
          </w:p>
        </w:tc>
        <w:tc>
          <w:tcPr>
            <w:tcW w:w="722" w:type="dxa"/>
            <w:vAlign w:val="top"/>
          </w:tcPr>
          <w:p w14:paraId="2916FB6B">
            <w:pPr>
              <w:pStyle w:val="19"/>
              <w:spacing w:before="132" w:line="230" w:lineRule="auto"/>
              <w:ind w:left="180"/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47C38230">
            <w:pPr>
              <w:pStyle w:val="19"/>
              <w:spacing w:before="13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628FC814">
            <w:pPr>
              <w:pStyle w:val="19"/>
              <w:spacing w:before="13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vAlign w:val="center"/>
          </w:tcPr>
          <w:p w14:paraId="05B05E2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45.000</w:t>
            </w:r>
          </w:p>
        </w:tc>
        <w:tc>
          <w:tcPr>
            <w:tcW w:w="676" w:type="dxa"/>
            <w:vAlign w:val="center"/>
          </w:tcPr>
          <w:p w14:paraId="23F0593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29.814</w:t>
            </w:r>
          </w:p>
        </w:tc>
        <w:tc>
          <w:tcPr>
            <w:tcW w:w="568" w:type="dxa"/>
            <w:vAlign w:val="center"/>
          </w:tcPr>
          <w:p w14:paraId="472024C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9.370</w:t>
            </w:r>
          </w:p>
        </w:tc>
        <w:tc>
          <w:tcPr>
            <w:tcW w:w="698" w:type="dxa"/>
            <w:vAlign w:val="center"/>
          </w:tcPr>
          <w:p w14:paraId="11E0B50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84.184</w:t>
            </w:r>
          </w:p>
        </w:tc>
        <w:tc>
          <w:tcPr>
            <w:tcW w:w="585" w:type="dxa"/>
            <w:vAlign w:val="center"/>
          </w:tcPr>
          <w:p w14:paraId="7CE20C3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</w:p>
        </w:tc>
      </w:tr>
      <w:tr w14:paraId="0EC42E9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90" w:type="dxa"/>
            <w:shd w:val="clear" w:color="auto" w:fill="auto"/>
            <w:vAlign w:val="top"/>
          </w:tcPr>
          <w:p w14:paraId="459FCD78">
            <w:pPr>
              <w:pStyle w:val="19"/>
              <w:spacing w:before="206" w:line="184" w:lineRule="auto"/>
              <w:ind w:left="214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5</w:t>
            </w:r>
          </w:p>
        </w:tc>
        <w:tc>
          <w:tcPr>
            <w:tcW w:w="3383" w:type="dxa"/>
            <w:vAlign w:val="center"/>
          </w:tcPr>
          <w:p w14:paraId="40EDB8A1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山东省水利勘测设计院有限公司</w:t>
            </w:r>
          </w:p>
        </w:tc>
        <w:tc>
          <w:tcPr>
            <w:tcW w:w="1287" w:type="dxa"/>
            <w:vAlign w:val="center"/>
          </w:tcPr>
          <w:p w14:paraId="2E91E216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/</w:t>
            </w:r>
          </w:p>
        </w:tc>
        <w:tc>
          <w:tcPr>
            <w:tcW w:w="829" w:type="dxa"/>
            <w:vAlign w:val="top"/>
          </w:tcPr>
          <w:p w14:paraId="6800D0A3">
            <w:pPr>
              <w:pStyle w:val="19"/>
              <w:spacing w:before="205" w:line="186" w:lineRule="auto"/>
              <w:jc w:val="center"/>
              <w:rPr>
                <w:spacing w:val="-1"/>
              </w:rPr>
            </w:pPr>
            <w:r>
              <w:rPr>
                <w:rFonts w:hint="eastAsia"/>
                <w:spacing w:val="-1"/>
              </w:rPr>
              <w:t>76.22</w:t>
            </w:r>
          </w:p>
        </w:tc>
        <w:tc>
          <w:tcPr>
            <w:tcW w:w="722" w:type="dxa"/>
            <w:shd w:val="clear" w:color="auto" w:fill="auto"/>
            <w:vAlign w:val="top"/>
          </w:tcPr>
          <w:p w14:paraId="671D0189">
            <w:pPr>
              <w:pStyle w:val="19"/>
              <w:spacing w:before="13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50840040">
            <w:pPr>
              <w:pStyle w:val="19"/>
              <w:spacing w:before="13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6A857CED">
            <w:pPr>
              <w:pStyle w:val="19"/>
              <w:spacing w:before="13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229DC20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  <w:t>43.400</w:t>
            </w:r>
          </w:p>
        </w:tc>
        <w:tc>
          <w:tcPr>
            <w:tcW w:w="676" w:type="dxa"/>
            <w:shd w:val="clear" w:color="auto" w:fill="auto"/>
            <w:vAlign w:val="center"/>
          </w:tcPr>
          <w:p w14:paraId="0D34300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  <w:t>30.510</w:t>
            </w:r>
          </w:p>
        </w:tc>
        <w:tc>
          <w:tcPr>
            <w:tcW w:w="568" w:type="dxa"/>
            <w:shd w:val="clear" w:color="auto" w:fill="auto"/>
            <w:vAlign w:val="center"/>
          </w:tcPr>
          <w:p w14:paraId="06DAD04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en-US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en-US" w:bidi="ar"/>
              </w:rPr>
              <w:t>9.740</w:t>
            </w:r>
          </w:p>
        </w:tc>
        <w:tc>
          <w:tcPr>
            <w:tcW w:w="698" w:type="dxa"/>
            <w:vAlign w:val="center"/>
          </w:tcPr>
          <w:p w14:paraId="0454DF1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color w:val="3D4B64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3D4B64"/>
                <w:sz w:val="15"/>
                <w:szCs w:val="15"/>
              </w:rPr>
              <w:t>83.650</w:t>
            </w:r>
          </w:p>
        </w:tc>
        <w:tc>
          <w:tcPr>
            <w:tcW w:w="585" w:type="dxa"/>
            <w:vAlign w:val="center"/>
          </w:tcPr>
          <w:p w14:paraId="3BA61E5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</w:p>
        </w:tc>
      </w:tr>
      <w:tr w14:paraId="35EE93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90" w:type="dxa"/>
            <w:shd w:val="clear" w:color="auto" w:fill="auto"/>
            <w:vAlign w:val="top"/>
          </w:tcPr>
          <w:p w14:paraId="3653901A">
            <w:pPr>
              <w:pStyle w:val="19"/>
              <w:spacing w:before="206" w:line="186" w:lineRule="auto"/>
              <w:ind w:left="213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6</w:t>
            </w:r>
          </w:p>
        </w:tc>
        <w:tc>
          <w:tcPr>
            <w:tcW w:w="3383" w:type="dxa"/>
            <w:vAlign w:val="center"/>
          </w:tcPr>
          <w:p w14:paraId="3635C729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中铁水利水电规划设计集团有限公司</w:t>
            </w:r>
          </w:p>
        </w:tc>
        <w:tc>
          <w:tcPr>
            <w:tcW w:w="1287" w:type="dxa"/>
            <w:vAlign w:val="center"/>
          </w:tcPr>
          <w:p w14:paraId="034A69E7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/</w:t>
            </w:r>
          </w:p>
        </w:tc>
        <w:tc>
          <w:tcPr>
            <w:tcW w:w="829" w:type="dxa"/>
            <w:vAlign w:val="top"/>
          </w:tcPr>
          <w:p w14:paraId="17D81D6F">
            <w:pPr>
              <w:pStyle w:val="19"/>
              <w:spacing w:before="205" w:line="186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</w:rPr>
              <w:t>79</w:t>
            </w:r>
            <w:r>
              <w:rPr>
                <w:rFonts w:hint="eastAsia"/>
                <w:lang w:val="en-US" w:eastAsia="zh-CN"/>
              </w:rPr>
              <w:t>.00</w:t>
            </w:r>
          </w:p>
        </w:tc>
        <w:tc>
          <w:tcPr>
            <w:tcW w:w="722" w:type="dxa"/>
            <w:vAlign w:val="top"/>
          </w:tcPr>
          <w:p w14:paraId="73816EDD">
            <w:pPr>
              <w:pStyle w:val="19"/>
              <w:spacing w:before="181" w:line="230" w:lineRule="auto"/>
              <w:ind w:left="180"/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621E1980">
            <w:pPr>
              <w:pStyle w:val="19"/>
              <w:spacing w:before="181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3BAA4144">
            <w:pPr>
              <w:pStyle w:val="19"/>
              <w:spacing w:before="181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vAlign w:val="center"/>
          </w:tcPr>
          <w:p w14:paraId="652A37B3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36.000</w:t>
            </w:r>
          </w:p>
        </w:tc>
        <w:tc>
          <w:tcPr>
            <w:tcW w:w="676" w:type="dxa"/>
            <w:vAlign w:val="center"/>
          </w:tcPr>
          <w:p w14:paraId="1CE62171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31.190</w:t>
            </w:r>
          </w:p>
        </w:tc>
        <w:tc>
          <w:tcPr>
            <w:tcW w:w="568" w:type="dxa"/>
            <w:vAlign w:val="center"/>
          </w:tcPr>
          <w:p w14:paraId="14B7056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9.860</w:t>
            </w:r>
          </w:p>
        </w:tc>
        <w:tc>
          <w:tcPr>
            <w:tcW w:w="698" w:type="dxa"/>
            <w:vAlign w:val="center"/>
          </w:tcPr>
          <w:p w14:paraId="34672EAE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77.050</w:t>
            </w:r>
          </w:p>
        </w:tc>
        <w:tc>
          <w:tcPr>
            <w:tcW w:w="585" w:type="dxa"/>
            <w:vAlign w:val="center"/>
          </w:tcPr>
          <w:p w14:paraId="3EADF55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</w:p>
        </w:tc>
      </w:tr>
      <w:tr w14:paraId="5ABB35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90" w:type="dxa"/>
            <w:vAlign w:val="top"/>
          </w:tcPr>
          <w:p w14:paraId="23F3D16A">
            <w:pPr>
              <w:pStyle w:val="19"/>
              <w:spacing w:before="206" w:line="186" w:lineRule="auto"/>
              <w:ind w:left="213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383" w:type="dxa"/>
            <w:vAlign w:val="center"/>
          </w:tcPr>
          <w:p w14:paraId="6BC94AA1">
            <w:pPr>
              <w:pStyle w:val="19"/>
              <w:spacing w:before="48" w:line="222" w:lineRule="auto"/>
              <w:jc w:val="both"/>
              <w:rPr>
                <w:rFonts w:ascii="宋体" w:hAnsi="宋体" w:eastAsia="宋体" w:cs="宋体"/>
                <w:spacing w:val="3"/>
              </w:rPr>
            </w:pPr>
            <w:r>
              <w:rPr>
                <w:rFonts w:ascii="宋体" w:hAnsi="宋体" w:eastAsia="宋体" w:cs="宋体"/>
                <w:spacing w:val="3"/>
              </w:rPr>
              <w:t>浙江省水利水电勘测设计院有限责任公司</w:t>
            </w:r>
          </w:p>
        </w:tc>
        <w:tc>
          <w:tcPr>
            <w:tcW w:w="1287" w:type="dxa"/>
            <w:vAlign w:val="center"/>
          </w:tcPr>
          <w:p w14:paraId="47B5603E">
            <w:pPr>
              <w:pStyle w:val="19"/>
              <w:spacing w:before="182" w:line="228" w:lineRule="auto"/>
              <w:ind w:left="860"/>
              <w:jc w:val="both"/>
            </w:pPr>
            <w:r>
              <w:rPr>
                <w:rFonts w:ascii="宋体" w:hAnsi="宋体" w:eastAsia="宋体" w:cs="宋体"/>
                <w:spacing w:val="3"/>
              </w:rPr>
              <w:t>/</w:t>
            </w:r>
          </w:p>
        </w:tc>
        <w:tc>
          <w:tcPr>
            <w:tcW w:w="829" w:type="dxa"/>
            <w:vAlign w:val="top"/>
          </w:tcPr>
          <w:p w14:paraId="1EF9A589">
            <w:pPr>
              <w:pStyle w:val="19"/>
              <w:spacing w:before="206" w:line="186" w:lineRule="auto"/>
              <w:jc w:val="center"/>
            </w:pPr>
            <w:r>
              <w:rPr>
                <w:rFonts w:hint="eastAsia"/>
              </w:rPr>
              <w:t>79.95</w:t>
            </w:r>
          </w:p>
        </w:tc>
        <w:tc>
          <w:tcPr>
            <w:tcW w:w="722" w:type="dxa"/>
            <w:vAlign w:val="top"/>
          </w:tcPr>
          <w:p w14:paraId="4A0420F9">
            <w:pPr>
              <w:pStyle w:val="19"/>
              <w:spacing w:before="182" w:line="230" w:lineRule="auto"/>
              <w:ind w:left="180"/>
            </w:pPr>
            <w:r>
              <w:t>通过</w:t>
            </w:r>
          </w:p>
        </w:tc>
        <w:tc>
          <w:tcPr>
            <w:tcW w:w="620" w:type="dxa"/>
            <w:shd w:val="clear" w:color="auto" w:fill="auto"/>
            <w:vAlign w:val="top"/>
          </w:tcPr>
          <w:p w14:paraId="194338F7">
            <w:pPr>
              <w:pStyle w:val="19"/>
              <w:spacing w:before="18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11" w:type="dxa"/>
            <w:shd w:val="clear" w:color="auto" w:fill="auto"/>
            <w:vAlign w:val="top"/>
          </w:tcPr>
          <w:p w14:paraId="432703B9">
            <w:pPr>
              <w:pStyle w:val="19"/>
              <w:spacing w:before="182" w:line="230" w:lineRule="auto"/>
              <w:ind w:left="180" w:leftChars="0"/>
              <w:rPr>
                <w:rFonts w:ascii="宋体" w:hAnsi="宋体" w:eastAsia="宋体" w:cs="宋体"/>
                <w:snapToGrid w:val="0"/>
                <w:color w:val="000000"/>
                <w:kern w:val="0"/>
                <w:sz w:val="15"/>
                <w:szCs w:val="15"/>
                <w:lang w:val="en-US" w:eastAsia="en-US" w:bidi="ar-SA"/>
              </w:rPr>
            </w:pPr>
            <w:r>
              <w:t>通过</w:t>
            </w:r>
          </w:p>
        </w:tc>
        <w:tc>
          <w:tcPr>
            <w:tcW w:w="676" w:type="dxa"/>
            <w:vAlign w:val="center"/>
          </w:tcPr>
          <w:p w14:paraId="5D85FD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35.000</w:t>
            </w:r>
          </w:p>
        </w:tc>
        <w:tc>
          <w:tcPr>
            <w:tcW w:w="676" w:type="dxa"/>
            <w:vAlign w:val="center"/>
          </w:tcPr>
          <w:p w14:paraId="3250A0C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24.200</w:t>
            </w:r>
          </w:p>
        </w:tc>
        <w:tc>
          <w:tcPr>
            <w:tcW w:w="568" w:type="dxa"/>
            <w:vAlign w:val="center"/>
          </w:tcPr>
          <w:p w14:paraId="1722AB3F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snapToGrid w:val="0"/>
                <w:color w:val="000000"/>
                <w:kern w:val="0"/>
                <w:sz w:val="15"/>
                <w:szCs w:val="15"/>
                <w:u w:val="none"/>
                <w:lang w:val="en-US" w:eastAsia="zh-CN" w:bidi="ar"/>
              </w:rPr>
              <w:t>9.680</w:t>
            </w:r>
          </w:p>
        </w:tc>
        <w:tc>
          <w:tcPr>
            <w:tcW w:w="698" w:type="dxa"/>
            <w:vAlign w:val="center"/>
          </w:tcPr>
          <w:p w14:paraId="3A88A42C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  <w:t>68.880</w:t>
            </w:r>
          </w:p>
        </w:tc>
        <w:tc>
          <w:tcPr>
            <w:tcW w:w="585" w:type="dxa"/>
            <w:vAlign w:val="center"/>
          </w:tcPr>
          <w:p w14:paraId="703A3DA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15"/>
                <w:szCs w:val="15"/>
              </w:rPr>
            </w:pPr>
          </w:p>
        </w:tc>
      </w:tr>
      <w:tr w14:paraId="4F1376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3" w:hRule="atLeast"/>
        </w:trPr>
        <w:tc>
          <w:tcPr>
            <w:tcW w:w="11145" w:type="dxa"/>
            <w:gridSpan w:val="12"/>
            <w:vAlign w:val="top"/>
          </w:tcPr>
          <w:p w14:paraId="248B64BD">
            <w:pPr>
              <w:spacing w:line="322" w:lineRule="auto"/>
              <w:rPr>
                <w:rFonts w:ascii="Arial"/>
                <w:sz w:val="21"/>
              </w:rPr>
            </w:pPr>
          </w:p>
          <w:p w14:paraId="239CAB43">
            <w:pPr>
              <w:pStyle w:val="19"/>
              <w:spacing w:before="49" w:line="222" w:lineRule="auto"/>
              <w:ind w:left="32"/>
            </w:pPr>
            <w:r>
              <w:rPr>
                <w:spacing w:val="3"/>
              </w:rPr>
              <w:t>本项目在投标截止时间后系统成功接收投标文件的投标人共</w:t>
            </w:r>
            <w:r>
              <w:rPr>
                <w:spacing w:val="-9"/>
              </w:rPr>
              <w:t xml:space="preserve"> </w:t>
            </w:r>
            <w:r>
              <w:rPr>
                <w:spacing w:val="3"/>
                <w:u w:val="single" w:color="auto"/>
              </w:rPr>
              <w:t xml:space="preserve"> </w:t>
            </w:r>
            <w:r>
              <w:rPr>
                <w:rFonts w:hint="eastAsia"/>
                <w:spacing w:val="3"/>
                <w:u w:val="single" w:color="auto"/>
                <w:lang w:val="en-US" w:eastAsia="zh-CN"/>
              </w:rPr>
              <w:t>7</w:t>
            </w:r>
            <w:r>
              <w:rPr>
                <w:spacing w:val="3"/>
                <w:u w:val="single" w:color="auto"/>
              </w:rPr>
              <w:t xml:space="preserve"> </w:t>
            </w:r>
            <w:r>
              <w:rPr>
                <w:spacing w:val="3"/>
              </w:rPr>
              <w:t>家。</w:t>
            </w:r>
          </w:p>
        </w:tc>
      </w:tr>
    </w:tbl>
    <w:p w14:paraId="14B0D3B6">
      <w:pPr>
        <w:rPr>
          <w:rFonts w:ascii="Arial"/>
          <w:sz w:val="21"/>
        </w:rPr>
      </w:pPr>
    </w:p>
    <w:sectPr>
      <w:pgSz w:w="16837" w:h="11905"/>
      <w:pgMar w:top="1011" w:right="2525" w:bottom="0" w:left="1077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rsids>
    <w:rsidRoot w:val="00000000"/>
    <w:rsid w:val="0C9D2956"/>
    <w:rsid w:val="14535FF1"/>
    <w:rsid w:val="186C142F"/>
    <w:rsid w:val="194859F8"/>
    <w:rsid w:val="1C6A3ED7"/>
    <w:rsid w:val="1CEE2D5A"/>
    <w:rsid w:val="1FFE1506"/>
    <w:rsid w:val="23FC7B0B"/>
    <w:rsid w:val="283F090E"/>
    <w:rsid w:val="28D63020"/>
    <w:rsid w:val="299E3412"/>
    <w:rsid w:val="2B940F71"/>
    <w:rsid w:val="2D450775"/>
    <w:rsid w:val="2EAB4607"/>
    <w:rsid w:val="2F0F103A"/>
    <w:rsid w:val="316F4012"/>
    <w:rsid w:val="31CD2AE7"/>
    <w:rsid w:val="35352E7D"/>
    <w:rsid w:val="36237179"/>
    <w:rsid w:val="38060B00"/>
    <w:rsid w:val="39E3559D"/>
    <w:rsid w:val="3C177780"/>
    <w:rsid w:val="3E4B1963"/>
    <w:rsid w:val="48A203D1"/>
    <w:rsid w:val="48FA1FBB"/>
    <w:rsid w:val="4D111FCA"/>
    <w:rsid w:val="4FB01626"/>
    <w:rsid w:val="50792360"/>
    <w:rsid w:val="52754DA9"/>
    <w:rsid w:val="55264138"/>
    <w:rsid w:val="59050C34"/>
    <w:rsid w:val="5996188C"/>
    <w:rsid w:val="5BF64864"/>
    <w:rsid w:val="60917251"/>
    <w:rsid w:val="62946B85"/>
    <w:rsid w:val="64DB0A9B"/>
    <w:rsid w:val="66D75D49"/>
    <w:rsid w:val="6BBD0EFB"/>
    <w:rsid w:val="6C7F4402"/>
    <w:rsid w:val="709D12FB"/>
    <w:rsid w:val="758331B5"/>
    <w:rsid w:val="785C3455"/>
    <w:rsid w:val="79C67B14"/>
    <w:rsid w:val="7B256ABC"/>
    <w:rsid w:val="7D676F18"/>
    <w:rsid w:val="7D8C697F"/>
    <w:rsid w:val="7FB421B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qFormat="1"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qFormat="1"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99"/>
  </w:style>
  <w:style w:type="paragraph" w:customStyle="1" w:styleId="3">
    <w:name w:val="Default"/>
    <w:qFormat/>
    <w:uiPriority w:val="0"/>
    <w:pPr>
      <w:widowControl w:val="0"/>
      <w:autoSpaceDE w:val="0"/>
      <w:autoSpaceDN w:val="0"/>
      <w:adjustRightInd w:val="0"/>
    </w:pPr>
    <w:rPr>
      <w:rFonts w:ascii="黑体" w:hAnsi="Times New Roman" w:eastAsia="黑体" w:cs="黑体"/>
      <w:color w:val="000000"/>
      <w:sz w:val="24"/>
      <w:szCs w:val="24"/>
      <w:lang w:val="en-US" w:eastAsia="zh-CN" w:bidi="ar-SA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FollowedHyperlink"/>
    <w:basedOn w:val="5"/>
    <w:uiPriority w:val="0"/>
    <w:rPr>
      <w:color w:val="800080"/>
      <w:u w:val="none"/>
    </w:rPr>
  </w:style>
  <w:style w:type="character" w:styleId="8">
    <w:name w:val="Emphasis"/>
    <w:basedOn w:val="5"/>
    <w:qFormat/>
    <w:uiPriority w:val="0"/>
    <w:rPr>
      <w:b/>
      <w:bCs/>
    </w:rPr>
  </w:style>
  <w:style w:type="character" w:styleId="9">
    <w:name w:val="HTML Definition"/>
    <w:basedOn w:val="5"/>
    <w:qFormat/>
    <w:uiPriority w:val="0"/>
  </w:style>
  <w:style w:type="character" w:styleId="10">
    <w:name w:val="HTML Typewriter"/>
    <w:basedOn w:val="5"/>
    <w:qFormat/>
    <w:uiPriority w:val="0"/>
    <w:rPr>
      <w:rFonts w:hint="default" w:ascii="monospace" w:hAnsi="monospace" w:eastAsia="monospace" w:cs="monospace"/>
      <w:sz w:val="20"/>
    </w:rPr>
  </w:style>
  <w:style w:type="character" w:styleId="11">
    <w:name w:val="HTML Acronym"/>
    <w:basedOn w:val="5"/>
    <w:uiPriority w:val="0"/>
  </w:style>
  <w:style w:type="character" w:styleId="12">
    <w:name w:val="HTML Variable"/>
    <w:basedOn w:val="5"/>
    <w:uiPriority w:val="0"/>
  </w:style>
  <w:style w:type="character" w:styleId="13">
    <w:name w:val="Hyperlink"/>
    <w:basedOn w:val="5"/>
    <w:uiPriority w:val="0"/>
    <w:rPr>
      <w:color w:val="0000FF"/>
      <w:u w:val="none"/>
    </w:rPr>
  </w:style>
  <w:style w:type="character" w:styleId="14">
    <w:name w:val="HTML Code"/>
    <w:basedOn w:val="5"/>
    <w:uiPriority w:val="0"/>
    <w:rPr>
      <w:rFonts w:ascii="monospace" w:hAnsi="monospace" w:eastAsia="monospace" w:cs="monospace"/>
      <w:sz w:val="20"/>
    </w:rPr>
  </w:style>
  <w:style w:type="character" w:styleId="15">
    <w:name w:val="HTML Cite"/>
    <w:basedOn w:val="5"/>
    <w:uiPriority w:val="0"/>
  </w:style>
  <w:style w:type="character" w:styleId="16">
    <w:name w:val="HTML Keyboard"/>
    <w:basedOn w:val="5"/>
    <w:uiPriority w:val="0"/>
    <w:rPr>
      <w:rFonts w:hint="default" w:ascii="monospace" w:hAnsi="monospace" w:eastAsia="monospace" w:cs="monospace"/>
      <w:sz w:val="20"/>
    </w:rPr>
  </w:style>
  <w:style w:type="character" w:styleId="17">
    <w:name w:val="HTML Sample"/>
    <w:basedOn w:val="5"/>
    <w:uiPriority w:val="0"/>
    <w:rPr>
      <w:rFonts w:hint="default" w:ascii="monospace" w:hAnsi="monospace" w:eastAsia="monospace" w:cs="monospace"/>
    </w:rPr>
  </w:style>
  <w:style w:type="table" w:customStyle="1" w:styleId="18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9">
    <w:name w:val="Table Text"/>
    <w:basedOn w:val="1"/>
    <w:semiHidden/>
    <w:qFormat/>
    <w:uiPriority w:val="0"/>
    <w:rPr>
      <w:rFonts w:ascii="宋体" w:hAnsi="宋体" w:eastAsia="宋体" w:cs="宋体"/>
      <w:sz w:val="15"/>
      <w:szCs w:val="15"/>
      <w:lang w:val="en-US" w:eastAsia="en-US" w:bidi="ar-SA"/>
    </w:rPr>
  </w:style>
  <w:style w:type="character" w:customStyle="1" w:styleId="20">
    <w:name w:val="hover"/>
    <w:basedOn w:val="5"/>
    <w:uiPriority w:val="0"/>
  </w:style>
  <w:style w:type="character" w:customStyle="1" w:styleId="21">
    <w:name w:val="hover1"/>
    <w:basedOn w:val="5"/>
    <w:qFormat/>
    <w:uiPriority w:val="0"/>
    <w:rPr>
      <w:color w:val="2590EB"/>
    </w:rPr>
  </w:style>
  <w:style w:type="character" w:customStyle="1" w:styleId="22">
    <w:name w:val="hover2"/>
    <w:basedOn w:val="5"/>
    <w:uiPriority w:val="0"/>
    <w:rPr>
      <w:color w:val="2590EB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376</Words>
  <Characters>521</Characters>
  <TotalTime>2</TotalTime>
  <ScaleCrop>false</ScaleCrop>
  <LinksUpToDate>false</LinksUpToDate>
  <CharactersWithSpaces>591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2025-10-20T10:07:00Z</dcterms:created>
  <dc:creator>ASUS</dc:creator>
  <cp:lastModifiedBy>hp</cp:lastModifiedBy>
  <dcterms:modified xsi:type="dcterms:W3CDTF">2025-11-14T07:27:50Z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2025-11-14T14:09:35Z</vt:filetime>
  </property>
  <property fmtid="{D5CDD505-2E9C-101B-9397-08002B2CF9AE}" pid="4" name="KSOTemplateDocerSaveRecord">
    <vt:lpwstr>eyJoZGlkIjoiOTkyODhjMGU2ZTNiOTNlMjg0MDAwNWMwZTBjMmZiODgiLCJ1c2VySWQiOiIzMDgwMDE3MDMifQ==</vt:lpwstr>
  </property>
  <property fmtid="{D5CDD505-2E9C-101B-9397-08002B2CF9AE}" pid="5" name="KSOProductBuildVer">
    <vt:lpwstr>2052-12.1.0.19302</vt:lpwstr>
  </property>
  <property fmtid="{D5CDD505-2E9C-101B-9397-08002B2CF9AE}" pid="6" name="ICV">
    <vt:lpwstr>E5065CFCED904063A742B01B6FBB3FC6_12</vt:lpwstr>
  </property>
</Properties>
</file>