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04D0105">
      <w:pPr>
        <w:jc w:val="center"/>
        <w:rPr>
          <w:rFonts w:hint="eastAsia" w:ascii="宋体" w:hAnsi="宋体" w:eastAsia="宋体" w:cs="宋体"/>
          <w:b/>
          <w:bCs/>
          <w:i w:val="0"/>
          <w:iCs w:val="0"/>
          <w:caps w:val="0"/>
          <w:color w:val="auto"/>
          <w:spacing w:val="0"/>
          <w:sz w:val="36"/>
          <w:szCs w:val="36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auto"/>
          <w:spacing w:val="0"/>
          <w:sz w:val="36"/>
          <w:szCs w:val="36"/>
        </w:rPr>
        <w:t>蚌埠市天龙河连通工程被否决投标情况一览表</w:t>
      </w:r>
    </w:p>
    <w:p w14:paraId="2C5CFF1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jc w:val="center"/>
        <w:textAlignment w:val="auto"/>
        <w:rPr>
          <w:rFonts w:hint="default" w:ascii="宋体" w:hAnsi="宋体" w:eastAsia="宋体" w:cs="宋体"/>
          <w:b/>
          <w:bCs/>
          <w:i w:val="0"/>
          <w:iCs w:val="0"/>
          <w:caps w:val="0"/>
          <w:color w:val="auto"/>
          <w:spacing w:val="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auto"/>
          <w:spacing w:val="0"/>
          <w:sz w:val="21"/>
          <w:szCs w:val="21"/>
          <w:lang w:val="en-US" w:eastAsia="zh-CN"/>
        </w:rPr>
        <w:t>项目编号：BB2025SQGCZ1371                    开标日期：2025年9月17</w:t>
      </w:r>
      <w:bookmarkStart w:id="0" w:name="_GoBack"/>
      <w:bookmarkEnd w:id="0"/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auto"/>
          <w:spacing w:val="0"/>
          <w:sz w:val="21"/>
          <w:szCs w:val="21"/>
          <w:lang w:val="en-US" w:eastAsia="zh-CN"/>
        </w:rPr>
        <w:t>日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8"/>
        <w:gridCol w:w="2262"/>
        <w:gridCol w:w="2425"/>
        <w:gridCol w:w="2788"/>
      </w:tblGrid>
      <w:tr w14:paraId="3738DD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8" w:type="dxa"/>
          </w:tcPr>
          <w:p w14:paraId="692070A5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36"/>
                <w:szCs w:val="36"/>
                <w:vertAlign w:val="baseline"/>
              </w:rPr>
            </w:pPr>
            <w:r>
              <w:rPr>
                <w:rFonts w:ascii="宋体" w:hAnsi="宋体" w:eastAsia="宋体" w:cs="宋体"/>
                <w:b/>
                <w:bCs/>
                <w:sz w:val="24"/>
                <w:szCs w:val="24"/>
              </w:rPr>
              <w:t>序号</w:t>
            </w:r>
          </w:p>
        </w:tc>
        <w:tc>
          <w:tcPr>
            <w:tcW w:w="2262" w:type="dxa"/>
          </w:tcPr>
          <w:p w14:paraId="1B073A93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36"/>
                <w:szCs w:val="36"/>
                <w:vertAlign w:val="baseline"/>
              </w:rPr>
            </w:pPr>
            <w:r>
              <w:rPr>
                <w:rFonts w:ascii="宋体" w:hAnsi="宋体" w:eastAsia="宋体" w:cs="宋体"/>
                <w:b/>
                <w:bCs/>
                <w:sz w:val="24"/>
                <w:szCs w:val="24"/>
              </w:rPr>
              <w:t>投标单位名称</w:t>
            </w:r>
          </w:p>
        </w:tc>
        <w:tc>
          <w:tcPr>
            <w:tcW w:w="2425" w:type="dxa"/>
          </w:tcPr>
          <w:p w14:paraId="5192165A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36"/>
                <w:szCs w:val="36"/>
                <w:vertAlign w:val="baseline"/>
              </w:rPr>
            </w:pPr>
            <w:r>
              <w:rPr>
                <w:rFonts w:ascii="宋体" w:hAnsi="宋体" w:eastAsia="宋体" w:cs="宋体"/>
                <w:b/>
                <w:bCs/>
                <w:sz w:val="24"/>
                <w:szCs w:val="24"/>
              </w:rPr>
              <w:t>被否决投标原因</w:t>
            </w:r>
          </w:p>
        </w:tc>
        <w:tc>
          <w:tcPr>
            <w:tcW w:w="2788" w:type="dxa"/>
          </w:tcPr>
          <w:p w14:paraId="03847BB9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36"/>
                <w:szCs w:val="36"/>
                <w:vertAlign w:val="baseline"/>
              </w:rPr>
            </w:pPr>
            <w:r>
              <w:rPr>
                <w:rFonts w:ascii="宋体" w:hAnsi="宋体" w:eastAsia="宋体" w:cs="宋体"/>
                <w:b/>
                <w:bCs/>
                <w:sz w:val="24"/>
                <w:szCs w:val="24"/>
              </w:rPr>
              <w:t>被否决投标依据</w:t>
            </w:r>
          </w:p>
        </w:tc>
      </w:tr>
      <w:tr w14:paraId="558D6E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1" w:hRule="atLeast"/>
        </w:trPr>
        <w:tc>
          <w:tcPr>
            <w:tcW w:w="868" w:type="dxa"/>
            <w:vAlign w:val="center"/>
          </w:tcPr>
          <w:p w14:paraId="79409E6D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aps w:val="0"/>
                <w:color w:val="auto"/>
                <w:spacing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aps w:val="0"/>
                <w:color w:val="auto"/>
                <w:spacing w:val="0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  <w:tc>
          <w:tcPr>
            <w:tcW w:w="2262" w:type="dxa"/>
            <w:vAlign w:val="center"/>
          </w:tcPr>
          <w:p w14:paraId="6AAB2068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aps w:val="0"/>
                <w:color w:val="auto"/>
                <w:spacing w:val="0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aps w:val="0"/>
                <w:color w:val="auto"/>
                <w:spacing w:val="0"/>
                <w:sz w:val="24"/>
                <w:szCs w:val="24"/>
                <w:vertAlign w:val="baseline"/>
              </w:rPr>
              <w:t>广东省源天工程有限公司</w:t>
            </w:r>
          </w:p>
        </w:tc>
        <w:tc>
          <w:tcPr>
            <w:tcW w:w="2425" w:type="dxa"/>
            <w:vAlign w:val="center"/>
          </w:tcPr>
          <w:p w14:paraId="5DC3D79A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aps w:val="0"/>
                <w:color w:val="auto"/>
                <w:spacing w:val="0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  <w:t>投标保证金不满足招标文件要</w:t>
            </w: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  <w:t>求</w:t>
            </w: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  <w:t>。</w:t>
            </w:r>
          </w:p>
        </w:tc>
        <w:tc>
          <w:tcPr>
            <w:tcW w:w="2788" w:type="dxa"/>
            <w:vAlign w:val="center"/>
          </w:tcPr>
          <w:p w14:paraId="79E6DA79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aps w:val="0"/>
                <w:color w:val="auto"/>
                <w:spacing w:val="0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  <w:t>依据本项目招标文件约定的响应性评审标准</w:t>
            </w: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eastAsia="zh-CN"/>
              </w:rPr>
              <w:t>。</w:t>
            </w:r>
          </w:p>
        </w:tc>
      </w:tr>
      <w:tr w14:paraId="45E339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1" w:hRule="atLeast"/>
        </w:trPr>
        <w:tc>
          <w:tcPr>
            <w:tcW w:w="868" w:type="dxa"/>
            <w:vAlign w:val="center"/>
          </w:tcPr>
          <w:p w14:paraId="3211DED4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aps w:val="0"/>
                <w:color w:val="auto"/>
                <w:spacing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aps w:val="0"/>
                <w:color w:val="auto"/>
                <w:spacing w:val="0"/>
                <w:sz w:val="24"/>
                <w:szCs w:val="24"/>
                <w:vertAlign w:val="baseline"/>
                <w:lang w:val="en-US" w:eastAsia="zh-CN"/>
              </w:rPr>
              <w:t>2</w:t>
            </w:r>
          </w:p>
        </w:tc>
        <w:tc>
          <w:tcPr>
            <w:tcW w:w="2262" w:type="dxa"/>
            <w:vAlign w:val="center"/>
          </w:tcPr>
          <w:p w14:paraId="2D33B378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aps w:val="0"/>
                <w:color w:val="auto"/>
                <w:spacing w:val="0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  <w:t>上海水务建设工程有限公司</w:t>
            </w:r>
          </w:p>
        </w:tc>
        <w:tc>
          <w:tcPr>
            <w:tcW w:w="2425" w:type="dxa"/>
            <w:vAlign w:val="center"/>
          </w:tcPr>
          <w:p w14:paraId="0334BDA6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aps w:val="0"/>
                <w:color w:val="auto"/>
                <w:spacing w:val="0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  <w:t>未提供</w:t>
            </w: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  <w:t>关键节点工期</w:t>
            </w: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eastAsia="zh-CN"/>
              </w:rPr>
              <w:t>，</w:t>
            </w: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  <w:t>不满足招标文件要</w:t>
            </w: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  <w:t>求</w:t>
            </w:r>
          </w:p>
        </w:tc>
        <w:tc>
          <w:tcPr>
            <w:tcW w:w="2788" w:type="dxa"/>
            <w:vAlign w:val="center"/>
          </w:tcPr>
          <w:p w14:paraId="0B11D129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aps w:val="0"/>
                <w:color w:val="auto"/>
                <w:spacing w:val="0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  <w:t>依据本项目招标文件约定的响应性评审标准</w:t>
            </w: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eastAsia="zh-CN"/>
              </w:rPr>
              <w:t>。</w:t>
            </w:r>
          </w:p>
        </w:tc>
      </w:tr>
    </w:tbl>
    <w:p w14:paraId="2E9EBA5E">
      <w:pPr>
        <w:jc w:val="center"/>
        <w:rPr>
          <w:rFonts w:hint="eastAsia" w:ascii="宋体" w:hAnsi="宋体" w:eastAsia="宋体" w:cs="宋体"/>
          <w:b/>
          <w:bCs/>
          <w:i w:val="0"/>
          <w:iCs w:val="0"/>
          <w:caps w:val="0"/>
          <w:color w:val="auto"/>
          <w:spacing w:val="0"/>
          <w:sz w:val="36"/>
          <w:szCs w:val="36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monospac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3595555"/>
    <w:rsid w:val="0F381FC7"/>
    <w:rsid w:val="195A572B"/>
    <w:rsid w:val="1CF72BCE"/>
    <w:rsid w:val="4A0B3F6B"/>
    <w:rsid w:val="4D0F7FFF"/>
    <w:rsid w:val="4E5A52AA"/>
    <w:rsid w:val="506B1E14"/>
    <w:rsid w:val="586E02D0"/>
    <w:rsid w:val="5FD21144"/>
    <w:rsid w:val="64F563A7"/>
    <w:rsid w:val="66D02156"/>
    <w:rsid w:val="750321A9"/>
    <w:rsid w:val="78B611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qFormat="1"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qFormat="1" w:unhideWhenUsed="0" w:uiPriority="0" w:semiHidden="0" w:name="HTML Code"/>
    <w:lsdException w:qFormat="1" w:unhideWhenUsed="0" w:uiPriority="0" w:semiHidden="0" w:name="HTML Definition"/>
    <w:lsdException w:qFormat="1" w:unhideWhenUsed="0" w:uiPriority="0" w:semiHidden="0" w:name="HTML Keyboard"/>
    <w:lsdException w:unhideWhenUsed="0" w:uiPriority="0" w:semiHidden="0" w:name="HTML Preformatted"/>
    <w:lsdException w:qFormat="1" w:unhideWhenUsed="0" w:uiPriority="0" w:semiHidden="0" w:name="HTML Sample"/>
    <w:lsdException w:qFormat="1"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4">
    <w:name w:val="Table Grid"/>
    <w:basedOn w:val="3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6">
    <w:name w:val="Strong"/>
    <w:basedOn w:val="5"/>
    <w:qFormat/>
    <w:uiPriority w:val="0"/>
    <w:rPr>
      <w:b/>
      <w:bCs/>
    </w:rPr>
  </w:style>
  <w:style w:type="character" w:styleId="7">
    <w:name w:val="FollowedHyperlink"/>
    <w:basedOn w:val="5"/>
    <w:uiPriority w:val="0"/>
    <w:rPr>
      <w:color w:val="800080"/>
      <w:u w:val="none"/>
    </w:rPr>
  </w:style>
  <w:style w:type="character" w:styleId="8">
    <w:name w:val="Emphasis"/>
    <w:basedOn w:val="5"/>
    <w:qFormat/>
    <w:uiPriority w:val="0"/>
    <w:rPr>
      <w:b/>
      <w:bCs/>
    </w:rPr>
  </w:style>
  <w:style w:type="character" w:styleId="9">
    <w:name w:val="HTML Definition"/>
    <w:basedOn w:val="5"/>
    <w:qFormat/>
    <w:uiPriority w:val="0"/>
  </w:style>
  <w:style w:type="character" w:styleId="10">
    <w:name w:val="HTML Typewriter"/>
    <w:basedOn w:val="5"/>
    <w:qFormat/>
    <w:uiPriority w:val="0"/>
    <w:rPr>
      <w:rFonts w:ascii="monospace" w:hAnsi="monospace" w:eastAsia="monospace" w:cs="monospace"/>
      <w:sz w:val="20"/>
    </w:rPr>
  </w:style>
  <w:style w:type="character" w:styleId="11">
    <w:name w:val="HTML Acronym"/>
    <w:basedOn w:val="5"/>
    <w:qFormat/>
    <w:uiPriority w:val="0"/>
  </w:style>
  <w:style w:type="character" w:styleId="12">
    <w:name w:val="HTML Variable"/>
    <w:basedOn w:val="5"/>
    <w:uiPriority w:val="0"/>
  </w:style>
  <w:style w:type="character" w:styleId="13">
    <w:name w:val="Hyperlink"/>
    <w:basedOn w:val="5"/>
    <w:qFormat/>
    <w:uiPriority w:val="0"/>
    <w:rPr>
      <w:color w:val="0000FF"/>
      <w:u w:val="none"/>
    </w:rPr>
  </w:style>
  <w:style w:type="character" w:styleId="14">
    <w:name w:val="HTML Code"/>
    <w:basedOn w:val="5"/>
    <w:qFormat/>
    <w:uiPriority w:val="0"/>
    <w:rPr>
      <w:rFonts w:hint="default" w:ascii="monospace" w:hAnsi="monospace" w:eastAsia="monospace" w:cs="monospace"/>
      <w:sz w:val="20"/>
    </w:rPr>
  </w:style>
  <w:style w:type="character" w:styleId="15">
    <w:name w:val="HTML Cite"/>
    <w:basedOn w:val="5"/>
    <w:uiPriority w:val="0"/>
  </w:style>
  <w:style w:type="character" w:styleId="16">
    <w:name w:val="HTML Keyboard"/>
    <w:basedOn w:val="5"/>
    <w:qFormat/>
    <w:uiPriority w:val="0"/>
    <w:rPr>
      <w:rFonts w:hint="default" w:ascii="monospace" w:hAnsi="monospace" w:eastAsia="monospace" w:cs="monospace"/>
      <w:sz w:val="20"/>
    </w:rPr>
  </w:style>
  <w:style w:type="character" w:styleId="17">
    <w:name w:val="HTML Sample"/>
    <w:basedOn w:val="5"/>
    <w:qFormat/>
    <w:uiPriority w:val="0"/>
    <w:rPr>
      <w:rFonts w:hint="default" w:ascii="monospace" w:hAnsi="monospace" w:eastAsia="monospace" w:cs="monospace"/>
    </w:rPr>
  </w:style>
  <w:style w:type="character" w:customStyle="1" w:styleId="18">
    <w:name w:val="hover"/>
    <w:basedOn w:val="5"/>
    <w:qFormat/>
    <w:uiPriority w:val="0"/>
    <w:rPr>
      <w:color w:val="2590EB"/>
    </w:rPr>
  </w:style>
  <w:style w:type="character" w:customStyle="1" w:styleId="19">
    <w:name w:val="hover1"/>
    <w:basedOn w:val="5"/>
    <w:uiPriority w:val="0"/>
    <w:rPr>
      <w:color w:val="2590EB"/>
    </w:rPr>
  </w:style>
  <w:style w:type="character" w:customStyle="1" w:styleId="20">
    <w:name w:val="hover2"/>
    <w:basedOn w:val="5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210</Words>
  <Characters>233</Characters>
  <Lines>0</Lines>
  <Paragraphs>0</Paragraphs>
  <TotalTime>60</TotalTime>
  <ScaleCrop>false</ScaleCrop>
  <LinksUpToDate>false</LinksUpToDate>
  <CharactersWithSpaces>253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2025-09-18T09:27:00Z</dcterms:created>
  <dc:creator>LN</dc:creator>
  <cp:lastModifiedBy>Smile@dacheng</cp:lastModifiedBy>
  <cp:lastPrinted>2025-09-19T05:38:18Z</cp:lastPrinted>
  <dcterms:modified xsi:type="dcterms:W3CDTF">2025-09-19T07:05:24Z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KSOTemplateDocerSaveRecord">
    <vt:lpwstr>eyJoZGlkIjoiYjdmN2M0MmNmZGQwMzYzMTBhZGU1NWZkYWViMWJmNmQiLCJ1c2VySWQiOiIyMTc4NzkwNjIifQ==</vt:lpwstr>
  </property>
  <property fmtid="{D5CDD505-2E9C-101B-9397-08002B2CF9AE}" pid="4" name="ICV">
    <vt:lpwstr>055E762C125442E69C8B1EB35A0D68DE_12</vt:lpwstr>
  </property>
</Properties>
</file>