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13802">
      <w:pPr>
        <w:jc w:val="center"/>
        <w:rPr>
          <w:rFonts w:hint="eastAsia"/>
          <w:sz w:val="36"/>
          <w:szCs w:val="44"/>
          <w:lang w:val="en-US" w:eastAsia="zh-CN"/>
        </w:rPr>
      </w:pPr>
      <w:r>
        <w:rPr>
          <w:rFonts w:hint="eastAsia"/>
          <w:sz w:val="36"/>
          <w:szCs w:val="44"/>
          <w:lang w:val="en-US" w:eastAsia="zh-CN"/>
        </w:rPr>
        <w:t>安徽金源工程检测有限公司</w:t>
      </w:r>
    </w:p>
    <w:p w14:paraId="237BB03F">
      <w:pPr>
        <w:jc w:val="center"/>
        <w:rPr>
          <w:sz w:val="36"/>
          <w:szCs w:val="44"/>
        </w:rPr>
      </w:pPr>
      <w:bookmarkStart w:id="0" w:name="_GoBack"/>
      <w:bookmarkEnd w:id="0"/>
      <w:r>
        <w:rPr>
          <w:rFonts w:hint="eastAsia"/>
          <w:sz w:val="36"/>
          <w:szCs w:val="44"/>
        </w:rPr>
        <w:t>业绩一览表</w:t>
      </w:r>
    </w:p>
    <w:p w14:paraId="4121B0E3">
      <w:pPr>
        <w:jc w:val="center"/>
        <w:rPr>
          <w:sz w:val="24"/>
          <w:szCs w:val="32"/>
        </w:rPr>
      </w:pPr>
    </w:p>
    <w:tbl>
      <w:tblPr>
        <w:tblStyle w:val="3"/>
        <w:tblW w:w="8635" w:type="dxa"/>
        <w:tblInd w:w="-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5312"/>
        <w:gridCol w:w="2485"/>
      </w:tblGrid>
      <w:tr w14:paraId="1099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38" w:type="dxa"/>
            <w:vAlign w:val="center"/>
          </w:tcPr>
          <w:p w14:paraId="39CEB580">
            <w:pPr>
              <w:jc w:val="center"/>
              <w:rPr>
                <w:sz w:val="28"/>
                <w:szCs w:val="36"/>
              </w:rPr>
            </w:pPr>
            <w:r>
              <w:rPr>
                <w:rFonts w:hint="eastAsia"/>
                <w:sz w:val="28"/>
                <w:szCs w:val="36"/>
              </w:rPr>
              <w:t>序号</w:t>
            </w:r>
          </w:p>
        </w:tc>
        <w:tc>
          <w:tcPr>
            <w:tcW w:w="5312" w:type="dxa"/>
            <w:vAlign w:val="center"/>
          </w:tcPr>
          <w:p w14:paraId="04E6D1A1">
            <w:pPr>
              <w:jc w:val="center"/>
              <w:rPr>
                <w:sz w:val="28"/>
                <w:szCs w:val="36"/>
              </w:rPr>
            </w:pPr>
            <w:r>
              <w:rPr>
                <w:rFonts w:hint="eastAsia"/>
                <w:sz w:val="28"/>
                <w:szCs w:val="36"/>
              </w:rPr>
              <w:t>项目名称</w:t>
            </w:r>
          </w:p>
        </w:tc>
        <w:tc>
          <w:tcPr>
            <w:tcW w:w="2485" w:type="dxa"/>
            <w:vAlign w:val="center"/>
          </w:tcPr>
          <w:p w14:paraId="1A7B7BF0">
            <w:pPr>
              <w:jc w:val="center"/>
              <w:rPr>
                <w:sz w:val="28"/>
                <w:szCs w:val="36"/>
              </w:rPr>
            </w:pPr>
            <w:r>
              <w:rPr>
                <w:rFonts w:hint="eastAsia"/>
                <w:sz w:val="28"/>
                <w:szCs w:val="36"/>
              </w:rPr>
              <w:t>合同签订日期</w:t>
            </w:r>
          </w:p>
        </w:tc>
      </w:tr>
      <w:tr w14:paraId="6E84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38" w:type="dxa"/>
            <w:vAlign w:val="center"/>
          </w:tcPr>
          <w:p w14:paraId="1E92A8ED">
            <w:pPr>
              <w:jc w:val="center"/>
              <w:rPr>
                <w:sz w:val="24"/>
                <w:szCs w:val="32"/>
              </w:rPr>
            </w:pPr>
            <w:r>
              <w:rPr>
                <w:rFonts w:hint="eastAsia"/>
                <w:sz w:val="24"/>
                <w:szCs w:val="32"/>
              </w:rPr>
              <w:t>1</w:t>
            </w:r>
          </w:p>
        </w:tc>
        <w:tc>
          <w:tcPr>
            <w:tcW w:w="5312" w:type="dxa"/>
            <w:vAlign w:val="center"/>
          </w:tcPr>
          <w:p w14:paraId="3EA7A76C">
            <w:pPr>
              <w:jc w:val="center"/>
              <w:rPr>
                <w:rFonts w:hint="eastAsia" w:eastAsiaTheme="minorEastAsia"/>
                <w:sz w:val="24"/>
                <w:szCs w:val="32"/>
                <w:lang w:eastAsia="zh-CN"/>
              </w:rPr>
            </w:pPr>
            <w:r>
              <w:rPr>
                <w:rFonts w:hint="eastAsia" w:eastAsiaTheme="minorEastAsia"/>
                <w:sz w:val="24"/>
                <w:szCs w:val="32"/>
                <w:lang w:eastAsia="zh-CN"/>
              </w:rPr>
              <w:t>肥东县万林水库除险加固工程质量检测标</w:t>
            </w:r>
          </w:p>
        </w:tc>
        <w:tc>
          <w:tcPr>
            <w:tcW w:w="2485" w:type="dxa"/>
            <w:vAlign w:val="center"/>
          </w:tcPr>
          <w:p w14:paraId="54486B08">
            <w:pPr>
              <w:jc w:val="center"/>
              <w:rPr>
                <w:sz w:val="24"/>
                <w:szCs w:val="32"/>
              </w:rPr>
            </w:pPr>
            <w:r>
              <w:rPr>
                <w:rFonts w:hint="eastAsia"/>
                <w:sz w:val="24"/>
                <w:szCs w:val="32"/>
              </w:rPr>
              <w:t>2024年05月14日</w:t>
            </w:r>
          </w:p>
        </w:tc>
      </w:tr>
      <w:tr w14:paraId="0AC2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38" w:type="dxa"/>
            <w:vAlign w:val="center"/>
          </w:tcPr>
          <w:p w14:paraId="74A7335D">
            <w:pPr>
              <w:jc w:val="center"/>
              <w:rPr>
                <w:rFonts w:hint="eastAsia" w:eastAsiaTheme="minorEastAsia"/>
                <w:sz w:val="24"/>
                <w:szCs w:val="32"/>
                <w:lang w:val="en-US" w:eastAsia="zh-CN"/>
              </w:rPr>
            </w:pPr>
            <w:r>
              <w:rPr>
                <w:rFonts w:hint="eastAsia"/>
                <w:sz w:val="24"/>
                <w:szCs w:val="32"/>
                <w:lang w:val="en-US" w:eastAsia="zh-CN"/>
              </w:rPr>
              <w:t>2</w:t>
            </w:r>
          </w:p>
        </w:tc>
        <w:tc>
          <w:tcPr>
            <w:tcW w:w="5312" w:type="dxa"/>
            <w:vAlign w:val="center"/>
          </w:tcPr>
          <w:p w14:paraId="69153F67">
            <w:pPr>
              <w:jc w:val="center"/>
              <w:rPr>
                <w:rFonts w:hint="eastAsia" w:eastAsiaTheme="minorEastAsia"/>
                <w:sz w:val="24"/>
                <w:szCs w:val="32"/>
                <w:lang w:eastAsia="zh-CN"/>
              </w:rPr>
            </w:pPr>
            <w:r>
              <w:rPr>
                <w:rFonts w:hint="eastAsia" w:eastAsiaTheme="minorEastAsia"/>
                <w:sz w:val="24"/>
                <w:szCs w:val="32"/>
                <w:lang w:eastAsia="zh-CN"/>
              </w:rPr>
              <w:t>安徽省沿淮行蓄洪区等其他洼地治理工程（霍山段）2024年度第三方全过程检测服务项目</w:t>
            </w:r>
          </w:p>
        </w:tc>
        <w:tc>
          <w:tcPr>
            <w:tcW w:w="2485" w:type="dxa"/>
            <w:vAlign w:val="center"/>
          </w:tcPr>
          <w:p w14:paraId="13B92167">
            <w:pPr>
              <w:jc w:val="center"/>
              <w:rPr>
                <w:sz w:val="24"/>
                <w:szCs w:val="32"/>
              </w:rPr>
            </w:pPr>
            <w:r>
              <w:rPr>
                <w:rFonts w:hint="eastAsia"/>
                <w:sz w:val="24"/>
                <w:szCs w:val="32"/>
              </w:rPr>
              <w:t>2024年05月16日</w:t>
            </w:r>
          </w:p>
        </w:tc>
      </w:tr>
      <w:tr w14:paraId="5367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38" w:type="dxa"/>
            <w:vAlign w:val="center"/>
          </w:tcPr>
          <w:p w14:paraId="17DB1B4A">
            <w:pPr>
              <w:jc w:val="center"/>
              <w:rPr>
                <w:rFonts w:hint="default"/>
                <w:sz w:val="24"/>
                <w:szCs w:val="32"/>
                <w:lang w:val="en-US" w:eastAsia="zh-CN"/>
              </w:rPr>
            </w:pPr>
            <w:r>
              <w:rPr>
                <w:rFonts w:hint="eastAsia"/>
                <w:sz w:val="24"/>
                <w:szCs w:val="32"/>
                <w:lang w:val="en-US" w:eastAsia="zh-CN"/>
              </w:rPr>
              <w:t>3</w:t>
            </w:r>
          </w:p>
        </w:tc>
        <w:tc>
          <w:tcPr>
            <w:tcW w:w="5312" w:type="dxa"/>
            <w:vAlign w:val="center"/>
          </w:tcPr>
          <w:p w14:paraId="0614698E">
            <w:pPr>
              <w:jc w:val="center"/>
              <w:rPr>
                <w:rFonts w:hint="eastAsia" w:eastAsiaTheme="minorEastAsia"/>
                <w:sz w:val="24"/>
                <w:szCs w:val="32"/>
                <w:lang w:eastAsia="zh-CN"/>
              </w:rPr>
            </w:pPr>
            <w:r>
              <w:rPr>
                <w:rFonts w:hint="eastAsia" w:eastAsiaTheme="minorEastAsia"/>
                <w:sz w:val="24"/>
                <w:szCs w:val="32"/>
                <w:lang w:eastAsia="zh-CN"/>
              </w:rPr>
              <w:t>淮上区水利工程及水环境综合治理项目城区水系连通工程跟踪检测及竣工检测</w:t>
            </w:r>
          </w:p>
        </w:tc>
        <w:tc>
          <w:tcPr>
            <w:tcW w:w="2485" w:type="dxa"/>
            <w:vAlign w:val="center"/>
          </w:tcPr>
          <w:p w14:paraId="4C295B62">
            <w:pPr>
              <w:jc w:val="center"/>
              <w:rPr>
                <w:sz w:val="24"/>
                <w:szCs w:val="32"/>
              </w:rPr>
            </w:pPr>
            <w:r>
              <w:rPr>
                <w:rFonts w:hint="eastAsia"/>
                <w:sz w:val="24"/>
                <w:szCs w:val="32"/>
              </w:rPr>
              <w:t>2022年06月07日</w:t>
            </w:r>
          </w:p>
        </w:tc>
      </w:tr>
    </w:tbl>
    <w:p w14:paraId="0A08F534">
      <w:pPr>
        <w:jc w:val="center"/>
        <w:rPr>
          <w:rFonts w:hint="eastAsia"/>
          <w:sz w:val="36"/>
          <w:szCs w:val="44"/>
        </w:rPr>
      </w:pPr>
    </w:p>
    <w:p w14:paraId="579CD0C8">
      <w:pPr>
        <w:jc w:val="center"/>
        <w:rPr>
          <w:rFonts w:hint="eastAsia"/>
          <w:sz w:val="36"/>
          <w:szCs w:val="44"/>
        </w:rPr>
      </w:pPr>
    </w:p>
    <w:p w14:paraId="4064C880">
      <w:pPr>
        <w:jc w:val="center"/>
        <w:rPr>
          <w:rFonts w:hint="eastAsia"/>
          <w:sz w:val="36"/>
          <w:szCs w:val="44"/>
        </w:rPr>
      </w:pPr>
    </w:p>
    <w:p w14:paraId="64830798">
      <w:pPr>
        <w:jc w:val="center"/>
        <w:rPr>
          <w:rFonts w:hint="eastAsia"/>
          <w:sz w:val="36"/>
          <w:szCs w:val="44"/>
        </w:rPr>
      </w:pPr>
    </w:p>
    <w:p w14:paraId="5070E9D7">
      <w:pPr>
        <w:jc w:val="center"/>
        <w:rPr>
          <w:rFonts w:hint="eastAsia"/>
          <w:sz w:val="36"/>
          <w:szCs w:val="44"/>
        </w:rPr>
      </w:pPr>
    </w:p>
    <w:p w14:paraId="7A6D0A8F">
      <w:pPr>
        <w:jc w:val="center"/>
        <w:rPr>
          <w:rFonts w:hint="eastAsia"/>
          <w:sz w:val="36"/>
          <w:szCs w:val="44"/>
        </w:rPr>
      </w:pPr>
    </w:p>
    <w:p w14:paraId="06744089">
      <w:pPr>
        <w:jc w:val="center"/>
        <w:rPr>
          <w:rFonts w:hint="eastAsia"/>
          <w:sz w:val="36"/>
          <w:szCs w:val="44"/>
        </w:rPr>
      </w:pPr>
    </w:p>
    <w:p w14:paraId="25C51631">
      <w:pPr>
        <w:jc w:val="center"/>
        <w:rPr>
          <w:rFonts w:hint="eastAsia"/>
          <w:sz w:val="36"/>
          <w:szCs w:val="44"/>
        </w:rPr>
      </w:pPr>
    </w:p>
    <w:p w14:paraId="5FF05F54">
      <w:pPr>
        <w:jc w:val="center"/>
        <w:rPr>
          <w:rFonts w:hint="eastAsia"/>
          <w:sz w:val="36"/>
          <w:szCs w:val="44"/>
        </w:rPr>
      </w:pPr>
    </w:p>
    <w:p w14:paraId="35B3729D">
      <w:pPr>
        <w:jc w:val="center"/>
        <w:rPr>
          <w:rFonts w:hint="eastAsia"/>
          <w:sz w:val="36"/>
          <w:szCs w:val="44"/>
        </w:rPr>
      </w:pPr>
    </w:p>
    <w:p w14:paraId="42D3F6C0">
      <w:pPr>
        <w:jc w:val="center"/>
        <w:rPr>
          <w:rFonts w:hint="eastAsia"/>
          <w:sz w:val="36"/>
          <w:szCs w:val="44"/>
        </w:rPr>
      </w:pPr>
    </w:p>
    <w:p w14:paraId="405149E6">
      <w:pPr>
        <w:jc w:val="center"/>
        <w:rPr>
          <w:rFonts w:hint="eastAsia"/>
          <w:sz w:val="36"/>
          <w:szCs w:val="44"/>
        </w:rPr>
      </w:pPr>
    </w:p>
    <w:p w14:paraId="292A1095">
      <w:pPr>
        <w:jc w:val="center"/>
        <w:rPr>
          <w:rFonts w:hint="eastAsia"/>
          <w:sz w:val="36"/>
          <w:szCs w:val="44"/>
        </w:rPr>
      </w:pPr>
    </w:p>
    <w:p w14:paraId="3A0477AD">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jN2E2OTI0ZTM5NDlhMDE1M2YyMTg3MzdiOWYzNzcifQ=="/>
  </w:docVars>
  <w:rsids>
    <w:rsidRoot w:val="00000000"/>
    <w:rsid w:val="011C2F40"/>
    <w:rsid w:val="01902DDC"/>
    <w:rsid w:val="05210AE8"/>
    <w:rsid w:val="086F1A0F"/>
    <w:rsid w:val="09CE0C28"/>
    <w:rsid w:val="0B6A2D4C"/>
    <w:rsid w:val="0EB421D9"/>
    <w:rsid w:val="185F50DF"/>
    <w:rsid w:val="1B6B42D9"/>
    <w:rsid w:val="2327472B"/>
    <w:rsid w:val="38BB5F1F"/>
    <w:rsid w:val="3B3D75CD"/>
    <w:rsid w:val="43352320"/>
    <w:rsid w:val="4D7A191D"/>
    <w:rsid w:val="507333B8"/>
    <w:rsid w:val="52830099"/>
    <w:rsid w:val="56EE4CB9"/>
    <w:rsid w:val="5F1D6F91"/>
    <w:rsid w:val="674021A4"/>
    <w:rsid w:val="6C45383C"/>
    <w:rsid w:val="6F1C1A5D"/>
    <w:rsid w:val="7097466B"/>
    <w:rsid w:val="79D53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FollowedHyperlink"/>
    <w:basedOn w:val="4"/>
    <w:autoRedefine/>
    <w:qFormat/>
    <w:uiPriority w:val="0"/>
    <w:rPr>
      <w:color w:val="800080"/>
      <w:u w:val="none"/>
    </w:rPr>
  </w:style>
  <w:style w:type="character" w:styleId="6">
    <w:name w:val="HTML Definition"/>
    <w:basedOn w:val="4"/>
    <w:autoRedefine/>
    <w:qFormat/>
    <w:uiPriority w:val="0"/>
  </w:style>
  <w:style w:type="character" w:styleId="7">
    <w:name w:val="HTML Typewriter"/>
    <w:basedOn w:val="4"/>
    <w:autoRedefine/>
    <w:qFormat/>
    <w:uiPriority w:val="0"/>
    <w:rPr>
      <w:rFonts w:hint="default" w:ascii="monospace" w:hAnsi="monospace" w:eastAsia="monospace" w:cs="monospace"/>
      <w:sz w:val="20"/>
    </w:rPr>
  </w:style>
  <w:style w:type="character" w:styleId="8">
    <w:name w:val="HTML Acronym"/>
    <w:basedOn w:val="4"/>
    <w:autoRedefine/>
    <w:qFormat/>
    <w:uiPriority w:val="0"/>
  </w:style>
  <w:style w:type="character" w:styleId="9">
    <w:name w:val="HTML Variable"/>
    <w:basedOn w:val="4"/>
    <w:autoRedefine/>
    <w:qFormat/>
    <w:uiPriority w:val="0"/>
  </w:style>
  <w:style w:type="character" w:styleId="10">
    <w:name w:val="Hyperlink"/>
    <w:basedOn w:val="4"/>
    <w:autoRedefine/>
    <w:qFormat/>
    <w:uiPriority w:val="0"/>
    <w:rPr>
      <w:color w:val="0000FF"/>
      <w:u w:val="none"/>
    </w:rPr>
  </w:style>
  <w:style w:type="character" w:styleId="11">
    <w:name w:val="HTML Code"/>
    <w:basedOn w:val="4"/>
    <w:autoRedefine/>
    <w:qFormat/>
    <w:uiPriority w:val="0"/>
    <w:rPr>
      <w:rFonts w:hint="default" w:ascii="monospace" w:hAnsi="monospace" w:eastAsia="monospace" w:cs="monospace"/>
      <w:sz w:val="20"/>
    </w:rPr>
  </w:style>
  <w:style w:type="character" w:styleId="12">
    <w:name w:val="HTML Cite"/>
    <w:basedOn w:val="4"/>
    <w:autoRedefine/>
    <w:qFormat/>
    <w:uiPriority w:val="0"/>
  </w:style>
  <w:style w:type="character" w:styleId="13">
    <w:name w:val="HTML Keyboard"/>
    <w:basedOn w:val="4"/>
    <w:autoRedefine/>
    <w:qFormat/>
    <w:uiPriority w:val="0"/>
    <w:rPr>
      <w:rFonts w:ascii="monospace" w:hAnsi="monospace" w:eastAsia="monospace" w:cs="monospace"/>
      <w:sz w:val="20"/>
    </w:rPr>
  </w:style>
  <w:style w:type="character" w:styleId="14">
    <w:name w:val="HTML Sample"/>
    <w:basedOn w:val="4"/>
    <w:autoRedefine/>
    <w:qFormat/>
    <w:uiPriority w:val="0"/>
    <w:rPr>
      <w:rFonts w:hint="default" w:ascii="monospace" w:hAnsi="monospace" w:eastAsia="monospace" w:cs="monospace"/>
    </w:rPr>
  </w:style>
  <w:style w:type="character" w:customStyle="1" w:styleId="15">
    <w:name w:val="first-child"/>
    <w:basedOn w:val="4"/>
    <w:autoRedefine/>
    <w:qFormat/>
    <w:uiPriority w:val="0"/>
  </w:style>
  <w:style w:type="character" w:customStyle="1" w:styleId="16">
    <w:name w:val="layui-this"/>
    <w:basedOn w:val="4"/>
    <w:autoRedefine/>
    <w:qFormat/>
    <w:uiPriority w:val="0"/>
    <w:rPr>
      <w:bdr w:val="single" w:color="EEEEEE" w:sz="6" w:space="0"/>
      <w:shd w:val="clear"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Words>
  <Characters>32</Characters>
  <Lines>0</Lines>
  <Paragraphs>0</Paragraphs>
  <TotalTime>7</TotalTime>
  <ScaleCrop>false</ScaleCrop>
  <LinksUpToDate>false</LinksUpToDate>
  <CharactersWithSpaces>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2023-03-14T06:30:00Z</dcterms:created>
  <dc:creator>john</dc:creator>
  <cp:lastModifiedBy>11431</cp:lastModifiedBy>
  <dcterms:modified xsi:type="dcterms:W3CDTF">2026-10-22T08:16:36Z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1756C82D68BF4483865C78CB1B6C9FB6_13</vt:lpwstr>
  </property>
  <property fmtid="{D5CDD505-2E9C-101B-9397-08002B2CF9AE}" pid="4" name="KSOTemplateDocerSaveRecord">
    <vt:lpwstr>eyJoZGlkIjoiOGZlNzQxMTY3MGI3YzQwZTg1MjljZTI5MDk3YmQwNjEiLCJ1c2VySWQiOiIyMjY5NjU4NDMifQ==</vt:lpwstr>
  </property>
</Properties>
</file>