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0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5"/>
        <w:gridCol w:w="3399"/>
        <w:gridCol w:w="2499"/>
        <w:gridCol w:w="1710"/>
        <w:gridCol w:w="1764"/>
        <w:gridCol w:w="1700"/>
        <w:gridCol w:w="1713"/>
      </w:tblGrid>
      <w:tr w14:paraId="14A6F6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40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4AC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评标情况一览表</w:t>
            </w:r>
            <w:bookmarkEnd w:id="0"/>
          </w:p>
        </w:tc>
      </w:tr>
      <w:tr w14:paraId="2757A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8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FB7B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标段编号:2026IFAGZ00421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995CA8">
            <w:pP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276B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0EF4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3F6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8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97D4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标段名称:茨淮新河治理工程信息化项目一标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13BDA7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AE728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DFBC6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34E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2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61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3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35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投标单位名称</w:t>
            </w:r>
          </w:p>
        </w:tc>
        <w:tc>
          <w:tcPr>
            <w:tcW w:w="2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16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投标报价（元）</w:t>
            </w:r>
          </w:p>
        </w:tc>
        <w:tc>
          <w:tcPr>
            <w:tcW w:w="17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DA90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初步评审</w:t>
            </w:r>
          </w:p>
        </w:tc>
        <w:tc>
          <w:tcPr>
            <w:tcW w:w="17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4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最终得分</w:t>
            </w:r>
          </w:p>
        </w:tc>
        <w:tc>
          <w:tcPr>
            <w:tcW w:w="17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7A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最终排名</w:t>
            </w:r>
          </w:p>
        </w:tc>
        <w:tc>
          <w:tcPr>
            <w:tcW w:w="17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11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6B3CB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4E2B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3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BA93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F43B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66BD22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B3B4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A0F3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7BC6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2F93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E5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CD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国电南瑞科技股份有限公司（联合体成员：安徽省（水利部淮河水利委员会）水利科学研究院（安徽省水利工程质量检测中心站））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0EA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21323892.32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2B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7E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94.50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B8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5B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第一中标候选人</w:t>
            </w:r>
          </w:p>
        </w:tc>
      </w:tr>
      <w:tr w14:paraId="67742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00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44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中水三立数据技术股份有限公司（联合体成员：安徽省水利水电勘测设计研究总院股份有限公司）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40B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21253800.00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04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E1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93.20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1A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E7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第二中标候选人</w:t>
            </w:r>
          </w:p>
        </w:tc>
      </w:tr>
      <w:tr w14:paraId="73EB6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F4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51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安徽金海迪尔信息技术有限责任公司（联合体成员：黄河水利委员会黄河水利科学研究院）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BD9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21323165.00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91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C6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93.15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87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423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A56D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4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A2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B4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中梓科技有限公司（联合体成员：湖北楚禹水务科技有限公司）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9D1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21325549.09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81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15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91.69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54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6A2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231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4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C5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2E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中国电建集团西北勘测设计研究院有限公司（联合体成员：中徽建技术有限公司）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4E7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21111437.70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6C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C5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91.43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51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5E4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3C82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D9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81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北京慧图科技（集团）股份有限公司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CEC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21323858.00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30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E2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91.60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53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E43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4788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4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19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FD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江苏南水科技有限公司（联合体成员：科大国创软件股份有限公司）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A6A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21320000.00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1B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C7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91.42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A0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1CC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FB48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4" w:hRule="atLeast"/>
        </w:trPr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CE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C1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北京东华合创科技有限公司（联合体成员：中国水利水电科学研究院）</w:t>
            </w:r>
          </w:p>
        </w:tc>
        <w:tc>
          <w:tcPr>
            <w:tcW w:w="2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785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333333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19995061.80 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16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通过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19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86.97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52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91F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8C3C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406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8D3B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被否决的投标人名称、否决依据和原因：无</w:t>
            </w:r>
          </w:p>
        </w:tc>
      </w:tr>
    </w:tbl>
    <w:p w14:paraId="023B842A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9D7704"/>
    <w:rsid w:val="0C9D7704"/>
    <w:rsid w:val="2AF15F83"/>
    <w:rsid w:val="70155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424</Words>
  <Characters>550</Characters>
  <Lines>0</Lines>
  <Paragraphs>0</Paragraphs>
  <TotalTime>0</TotalTime>
  <ScaleCrop>false</ScaleCrop>
  <LinksUpToDate>false</LinksUpToDate>
  <CharactersWithSpaces>562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2026-05-22T00:41:00Z</dcterms:created>
  <dc:creator>L</dc:creator>
  <cp:lastModifiedBy>恒雨</cp:lastModifiedBy>
  <dcterms:modified xsi:type="dcterms:W3CDTF">2026-05-22T01:07:28Z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F23682A37DC64E6C847E614BAEE1C17A_11</vt:lpwstr>
  </property>
  <property fmtid="{D5CDD505-2E9C-101B-9397-08002B2CF9AE}" pid="4" name="KSOTemplateDocerSaveRecord">
    <vt:lpwstr>eyJoZGlkIjoiOGQ1MGFjYzg1MzY1MWE5M2E2NzkzMjk0YWE2NmJlMmMiLCJ1c2VySWQiOiIzNDk5OTczNDgifQ==</vt:lpwstr>
  </property>
</Properties>
</file>